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0"/>
      </w:pPr>
      <w:r>
        <w:t xml:space="preserve"/>
      </w:r>
    </w:p>
    <w:p>
      <w:pPr>
        <w:spacing w:after="720" w:before="0"/>
        <w:jc w:val="center"/>
      </w:pPr>
      <w:r>
        <w:drawing>
          <wp:inline distT="0" distB="0" distL="0" distR="0">
            <wp:extent cx="1905000" cy="638175"/>
            <wp:effectExtent t="0" r="0" b="0" l="0"/>
            <wp:docPr id="1" name="Logo" descr="Logo" title="Resilience b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905000" cy="638175"/>
                    </a:xfrm>
                    <a:prstGeom prst="rect">
                      <a:avLst/>
                    </a:prstGeom>
                  </pic:spPr>
                </pic:pic>
              </a:graphicData>
            </a:graphic>
          </wp:inline>
        </w:drawing>
      </w:r>
    </w:p>
    <w:p>
      <w:pPr>
        <w:pBdr>
          <w:bottom w:val="single" w:color="0B1F33" w:sz="16" w:space="1"/>
        </w:pBdr>
        <w:spacing w:after="520" w:before="0"/>
      </w:pPr>
      <w:r>
        <w:t xml:space="preserve"/>
      </w:r>
    </w:p>
    <w:p>
      <w:pPr>
        <w:spacing w:after="200" w:before="0"/>
        <w:jc w:val="center"/>
      </w:pPr>
      <w:r>
        <w:rPr>
          <w:rFonts w:ascii="Inter" w:cs="Inter" w:eastAsia="Inter" w:hAnsi="Inter"/>
          <w:b/>
          <w:bCs/>
          <w:color w:val="0B1F33"/>
          <w:sz w:val="56"/>
          <w:szCs w:val="56"/>
        </w:rPr>
        <w:t xml:space="preserve">RESILIENCE JOURNEY ASSESSMENT</w:t>
      </w:r>
    </w:p>
    <w:p>
      <w:pPr>
        <w:spacing w:after="280" w:before="0"/>
        <w:jc w:val="center"/>
      </w:pPr>
      <w:r>
        <w:rPr>
          <w:rFonts w:ascii="Inter" w:cs="Inter" w:eastAsia="Inter" w:hAnsi="Inter"/>
          <w:b/>
          <w:bCs/>
          <w:color w:val="3A5A73"/>
          <w:sz w:val="40"/>
          <w:szCs w:val="40"/>
        </w:rPr>
        <w:t xml:space="preserve">FACILITATOR GUIDE</w:t>
      </w:r>
    </w:p>
    <w:p>
      <w:pPr>
        <w:spacing w:after="520" w:before="0"/>
        <w:jc w:val="center"/>
      </w:pPr>
      <w:r>
        <w:rPr>
          <w:rFonts w:ascii="Inter" w:cs="Inter" w:eastAsia="Inter" w:hAnsi="Inter"/>
          <w:i/>
          <w:iCs/>
          <w:color w:val="4FA3D1"/>
          <w:sz w:val="26"/>
          <w:szCs w:val="26"/>
        </w:rPr>
        <w:t xml:space="preserve">A facilitated leadership workshop for boards and senior executives</w:t>
      </w:r>
    </w:p>
    <w:p>
      <w:pPr>
        <w:pBdr>
          <w:bottom w:val="single" w:color="4FA3D1" w:sz="4" w:space="1"/>
        </w:pBdr>
        <w:spacing w:after="520" w:before="0"/>
      </w:pPr>
      <w:r>
        <w:t xml:space="preserve"/>
      </w:r>
    </w:p>
    <w:p>
      <w:pPr>
        <w:spacing w:after="80" w:before="0"/>
        <w:jc w:val="center"/>
      </w:pPr>
      <w:r>
        <w:rPr>
          <w:rFonts w:ascii="Inter" w:cs="Inter" w:eastAsia="Inter" w:hAnsi="Inter"/>
          <w:b/>
          <w:bCs/>
          <w:color w:val="0B1F33"/>
          <w:sz w:val="20"/>
          <w:szCs w:val="20"/>
        </w:rPr>
        <w:t xml:space="preserve">CONFIDENTIAL — FOR FACILITATOR USE ONLY</w:t>
      </w:r>
    </w:p>
    <w:p>
      <w:pPr>
        <w:spacing w:after="0" w:before="0"/>
        <w:jc w:val="center"/>
      </w:pPr>
      <w:r>
        <w:rPr>
          <w:rFonts w:ascii="Inter" w:cs="Inter" w:eastAsia="Inter" w:hAnsi="Inter"/>
          <w:i/>
          <w:iCs/>
          <w:color w:val="A7B3BF"/>
          <w:sz w:val="20"/>
          <w:szCs w:val="20"/>
        </w:rPr>
        <w:t xml:space="preserve">Not for distribution to workshop participants</w:t>
      </w:r>
    </w:p>
    <w:p>
      <w:pPr>
        <w:spacing w:after="0" w:before="1600"/>
      </w:pPr>
      <w:r>
        <w:t xml:space="preserve"/>
      </w:r>
    </w:p>
    <w:p>
      <w:pPr>
        <w:spacing w:after="80" w:before="0"/>
        <w:jc w:val="center"/>
      </w:pPr>
      <w:r>
        <w:rPr>
          <w:rFonts w:ascii="Inter" w:cs="Inter" w:eastAsia="Inter" w:hAnsi="Inter"/>
          <w:b/>
          <w:bCs/>
          <w:color w:val="0B1F33"/>
          <w:sz w:val="24"/>
          <w:szCs w:val="24"/>
        </w:rPr>
        <w:t xml:space="preserve">RESILIENCE BY DESIGN</w:t>
      </w:r>
    </w:p>
    <w:p>
      <w:pPr>
        <w:spacing w:after="80" w:before="0"/>
        <w:jc w:val="center"/>
      </w:pPr>
      <w:r>
        <w:rPr>
          <w:rFonts w:ascii="Inter" w:cs="Inter" w:eastAsia="Inter" w:hAnsi="Inter"/>
          <w:color w:val="4FA3D1"/>
          <w:sz w:val="22"/>
          <w:szCs w:val="22"/>
        </w:rPr>
        <w:t xml:space="preserve">ResiliencebyDesign.com</w:t>
      </w:r>
    </w:p>
    <w:p>
      <w:pPr>
        <w:spacing w:after="0" w:before="0"/>
        <w:jc w:val="center"/>
      </w:pPr>
      <w:r>
        <w:rPr>
          <w:rFonts w:ascii="Inter" w:cs="Inter" w:eastAsia="Inter" w:hAnsi="Inter"/>
          <w:color w:val="A7B3BF"/>
          <w:sz w:val="18"/>
          <w:szCs w:val="18"/>
        </w:rPr>
        <w:t xml:space="preserve">© 2026 Resilience by Design. All rights reserved.</w:t>
      </w:r>
    </w:p>
    <w:p>
      <w:pPr>
        <w:sectPr>
          <w:pgSz w:w="12240" w:h="15840" w:orient="portrait"/>
          <w:pgMar w:top="1440" w:right="1440" w:bottom="1440" w:left="1440" w:header="708" w:footer="708" w:gutter="0"/>
          <w:pgNumType/>
          <w:docGrid w:linePitch="360"/>
        </w:sectPr>
      </w:pPr>
    </w:p>
    <w:p>
      <w:pPr>
        <w:pBdr>
          <w:bottom w:val="single" w:color="4FA3D1" w:sz="8" w:space="4"/>
        </w:pBdr>
        <w:spacing w:after="200" w:before="300"/>
      </w:pPr>
      <w:r>
        <w:rPr>
          <w:rFonts w:ascii="Inter" w:cs="Inter" w:eastAsia="Inter" w:hAnsi="Inter"/>
          <w:b/>
          <w:bCs/>
          <w:color w:val="0B1F33"/>
          <w:sz w:val="26"/>
          <w:szCs w:val="26"/>
        </w:rPr>
        <w:t xml:space="preserve">ABOUT THIS GUIDE</w:t>
      </w:r>
    </w:p>
    <w:p>
      <w:pPr>
        <w:spacing w:after="160" w:before="0"/>
      </w:pPr>
      <w:r>
        <w:rPr>
          <w:rFonts w:ascii="Inter" w:cs="Inter" w:eastAsia="Inter" w:hAnsi="Inter"/>
          <w:color w:val="0B1F33"/>
          <w:sz w:val="22"/>
          <w:szCs w:val="22"/>
        </w:rPr>
        <w:t xml:space="preserve">The Resilience Journey Assessment is an evidence-based, facilitated leadership workshop that validates an organization's actual recovery readiness — not what leaders believe to be true, but what the organization can demonstrate. It produces a validated score, a perception gap analysis, and a prioritized remediation roadmap.</w:t>
      </w:r>
    </w:p>
    <w:p>
      <w:pPr>
        <w:spacing w:after="160" w:before="0"/>
      </w:pPr>
      <w:r>
        <w:rPr>
          <w:rFonts w:ascii="Inter" w:cs="Inter" w:eastAsia="Inter" w:hAnsi="Inter"/>
          <w:color w:val="0B1F33"/>
          <w:sz w:val="22"/>
          <w:szCs w:val="22"/>
        </w:rPr>
        <w:t xml:space="preserve">This guide contains the full workshop script, all 20 questions organized across five dimensions, detailed facilitator notes for each question, the scoring methodology, and the workshop output template. It is for the facilitator's use only and should not be shared with participants.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0B1F33" w:val="clear"/>
            <w:tcMar>
              <w:top w:type="dxa" w:w="0"/>
              <w:left w:type="dxa" w:w="0"/>
              <w:bottom w:type="dxa" w:w="0"/>
              <w:right w:type="dxa" w:w="0"/>
            </w:tcMar>
          </w:tcPr>
          <w:p/>
        </w:tc>
        <w:tc>
          <w:tcPr>
            <w:tcW w:type="dxa" w:w="9900"/>
            <w:tcBorders>
              <w:top w:val="none" w:color="FFFFFF" w:sz="0"/>
              <w:left w:val="none" w:color="FFFFFF" w:sz="0"/>
              <w:bottom w:val="none" w:color="FFFFFF" w:sz="0"/>
              <w:right w:val="none" w:color="FFFFFF" w:sz="0"/>
            </w:tcBorders>
            <w:shd w:fill="EBF2F8" w:val="clear"/>
            <w:tcMar>
              <w:top w:type="dxa" w:w="120"/>
              <w:left w:type="dxa" w:w="180"/>
              <w:bottom w:type="dxa" w:w="120"/>
              <w:right w:type="dxa" w:w="180"/>
            </w:tcMar>
          </w:tcPr>
          <w:p>
            <w:r>
              <w:rPr>
                <w:rFonts w:ascii="Inter" w:cs="Inter" w:eastAsia="Inter" w:hAnsi="Inter"/>
                <w:b/>
                <w:bCs/>
                <w:color w:val="0B1F33"/>
                <w:sz w:val="22"/>
                <w:szCs w:val="22"/>
              </w:rPr>
              <w:t xml:space="preserve">Core principle: </w:t>
            </w:r>
            <w:r>
              <w:rPr>
                <w:rFonts w:ascii="Inter" w:cs="Inter" w:eastAsia="Inter" w:hAnsi="Inter"/>
                <w:color w:val="0B1F33"/>
                <w:sz w:val="22"/>
                <w:szCs w:val="22"/>
              </w:rPr>
              <w:t xml:space="preserve">In this workshop, you score the organization — not them. The score is based on evidence surfaced in discussion, not on stated belief. 'We have it' and 'here it is' are different answers and they score differently.</w:t>
            </w:r>
          </w:p>
        </w:tc>
      </w:tr>
    </w:tbl>
    <w:p>
      <w:pPr>
        <w:spacing w:after="120" w:before="0"/>
      </w:pPr>
      <w:r>
        <w:t xml:space="preserve"/>
      </w:r>
    </w:p>
    <w:p>
      <w:pPr>
        <w:spacing w:after="100" w:before="200"/>
      </w:pPr>
      <w:r>
        <w:rPr>
          <w:rFonts w:ascii="Inter" w:cs="Inter" w:eastAsia="Inter" w:hAnsi="Inter"/>
          <w:b/>
          <w:bCs/>
          <w:color w:val="3A5A73"/>
          <w:sz w:val="22"/>
          <w:szCs w:val="22"/>
        </w:rPr>
        <w:t xml:space="preserve">WORKSHOP FORMAT</w:t>
      </w:r>
    </w:p>
    <w:p>
      <w:pPr>
        <w:spacing w:after="160" w:before="0"/>
      </w:pPr>
      <w:r>
        <w:rPr>
          <w:rFonts w:ascii="Inter" w:cs="Inter" w:eastAsia="Inter" w:hAnsi="Inter"/>
          <w:color w:val="0B1F33"/>
          <w:sz w:val="22"/>
          <w:szCs w:val="22"/>
        </w:rPr>
        <w:t xml:space="preserve">Duration: 2–3 hours. Audience: Board members, CEO, CFO, COO, CIO, CISO, and relevant business unit leads. Format: Facilitated discussion — not a presentation. Each participant answers questions individually before the group discusses.</w:t>
      </w:r>
    </w:p>
    <w:p>
      <w:pPr>
        <w:spacing w:after="160" w:before="0"/>
      </w:pPr>
      <w:r>
        <w:rPr>
          <w:rFonts w:ascii="Inter" w:cs="Inter" w:eastAsia="Inter" w:hAnsi="Inter"/>
          <w:color w:val="0B1F33"/>
          <w:sz w:val="22"/>
          <w:szCs w:val="22"/>
        </w:rPr>
        <w:t xml:space="preserve">Five dimensions, four questions each. The facilitator leads; participants respond. Disagreements between participants are data — note them and use them. The workshop does not end with consensus; it ends with a validated score that reflects evidence, not comfort.</w:t>
      </w:r>
    </w:p>
    <w:p>
      <w:pPr>
        <w:spacing w:after="100" w:before="200"/>
      </w:pPr>
      <w:r>
        <w:rPr>
          <w:rFonts w:ascii="Inter" w:cs="Inter" w:eastAsia="Inter" w:hAnsi="Inter"/>
          <w:b/>
          <w:bCs/>
          <w:color w:val="3A5A73"/>
          <w:sz w:val="22"/>
          <w:szCs w:val="22"/>
        </w:rPr>
        <w:t xml:space="preserve">PRE-WORKSHOP PREPARATION</w:t>
      </w:r>
    </w:p>
    <w:p>
      <w:pPr>
        <w:spacing w:after="160" w:before="0"/>
      </w:pPr>
      <w:r>
        <w:rPr>
          <w:rFonts w:ascii="Inter" w:cs="Inter" w:eastAsia="Inter" w:hAnsi="Inter"/>
          <w:color w:val="0B1F33"/>
          <w:sz w:val="22"/>
          <w:szCs w:val="22"/>
        </w:rPr>
        <w:t xml:space="preserve">Before the workshop, every participant completes the Cyber Recovery Readiness Assessment (Tool 1) individually. You receive all responses before the session begins.</w:t>
      </w:r>
    </w:p>
    <w:p>
      <w:pPr>
        <w:spacing w:after="160" w:before="0"/>
      </w:pPr>
      <w:r>
        <w:rPr>
          <w:rFonts w:ascii="Inter" w:cs="Inter" w:eastAsia="Inter" w:hAnsi="Inter"/>
          <w:color w:val="0B1F33"/>
          <w:sz w:val="22"/>
          <w:szCs w:val="22"/>
        </w:rPr>
        <w:t xml:space="preserve">Review the pre-work responses before the workshop. Identify: the range of scores per dimension, which dimensions show the widest disagreement between participants, and which individuals appear most overconfident relative to others. This is your workshop agenda.</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4FA3D1" w:val="clear"/>
            <w:tcMar>
              <w:top w:type="dxa" w:w="0"/>
              <w:left w:type="dxa" w:w="0"/>
              <w:bottom w:type="dxa" w:w="0"/>
              <w:right w:type="dxa" w:w="0"/>
            </w:tcMar>
          </w:tcPr>
          <w:p/>
        </w:tc>
        <w:tc>
          <w:tcPr>
            <w:tcW w:type="dxa" w:w="9900"/>
            <w:tcBorders>
              <w:top w:val="none" w:color="FFFFFF" w:sz="0"/>
              <w:left w:val="none" w:color="FFFFFF" w:sz="0"/>
              <w:bottom w:val="none" w:color="FFFFFF" w:sz="0"/>
              <w:right w:val="none" w:color="FFFFFF" w:sz="0"/>
            </w:tcBorders>
            <w:shd w:fill="F4F6F8" w:val="clear"/>
            <w:tcMar>
              <w:top w:type="dxa" w:w="120"/>
              <w:left w:type="dxa" w:w="180"/>
              <w:bottom w:type="dxa" w:w="120"/>
              <w:right w:type="dxa" w:w="180"/>
            </w:tcMar>
          </w:tcPr>
          <w:p>
            <w:r>
              <w:rPr>
                <w:rFonts w:ascii="Inter" w:cs="Inter" w:eastAsia="Inter" w:hAnsi="Inter"/>
                <w:b/>
                <w:bCs/>
                <w:color w:val="0B1F33"/>
                <w:sz w:val="20"/>
                <w:szCs w:val="20"/>
              </w:rPr>
              <w:t xml:space="preserve">Pre-work review checklist:  </w:t>
            </w:r>
            <w:r>
              <w:rPr>
                <w:rFonts w:ascii="Inter" w:cs="Inter" w:eastAsia="Inter" w:hAnsi="Inter"/>
                <w:color w:val="0B1F33"/>
                <w:sz w:val="20"/>
                <w:szCs w:val="20"/>
              </w:rPr>
              <w:t xml:space="preserve">Per dimension: note highest and lowest scores | Mark dimensions with 2+ point range | Flag any score of 5 (almost always overconfident) | Identify the floor dimension | Prepare your opening comparison without naming individuals</w:t>
            </w:r>
          </w:p>
        </w:tc>
      </w:tr>
    </w:tbl>
    <w:p>
      <w:pPr>
        <w:spacing w:after="120" w:before="0"/>
      </w:pPr>
      <w:r>
        <w:t xml:space="preserve"/>
      </w:r>
    </w:p>
    <w:p>
      <w:pPr>
        <w:spacing w:after="100" w:before="200"/>
      </w:pPr>
      <w:r>
        <w:rPr>
          <w:rFonts w:ascii="Inter" w:cs="Inter" w:eastAsia="Inter" w:hAnsi="Inter"/>
          <w:b/>
          <w:bCs/>
          <w:color w:val="3A5A73"/>
          <w:sz w:val="22"/>
          <w:szCs w:val="22"/>
        </w:rPr>
        <w:t xml:space="preserve">MATERIALS</w:t>
      </w:r>
    </w:p>
    <w:p>
      <w:pPr>
        <w:spacing w:after="160" w:before="0"/>
      </w:pPr>
      <w:r>
        <w:rPr>
          <w:rFonts w:ascii="Inter" w:cs="Inter" w:eastAsia="Inter" w:hAnsi="Inter"/>
          <w:color w:val="0B1F33"/>
          <w:sz w:val="22"/>
          <w:szCs w:val="22"/>
        </w:rPr>
        <w:t xml:space="preserve">This guide (facilitator only) | Printed or digital pre-work score summary (anonymized for opening reveal) | Blank scoring sheet for your use during the workshop | Workshop output template (Section 6) | Flip chart or whiteboard for capturing findings in real time</w:t>
      </w:r>
    </w:p>
    <w:p>
      <w:r>
        <w:br w:type="page"/>
      </w:r>
    </w:p>
    <w:p>
      <w:pPr>
        <w:pBdr>
          <w:bottom w:val="single" w:color="4FA3D1" w:sz="8" w:space="4"/>
        </w:pBdr>
        <w:spacing w:after="200" w:before="300"/>
      </w:pPr>
      <w:r>
        <w:rPr>
          <w:rFonts w:ascii="Inter" w:cs="Inter" w:eastAsia="Inter" w:hAnsi="Inter"/>
          <w:b/>
          <w:bCs/>
          <w:color w:val="0B1F33"/>
          <w:sz w:val="26"/>
          <w:szCs w:val="26"/>
        </w:rPr>
        <w:t xml:space="preserve">THE OPENING MOVE</w:t>
      </w:r>
    </w:p>
    <w:p>
      <w:pPr>
        <w:spacing w:after="160" w:before="0"/>
      </w:pPr>
      <w:r>
        <w:rPr>
          <w:rFonts w:ascii="Inter" w:cs="Inter" w:eastAsia="Inter" w:hAnsi="Inter"/>
          <w:color w:val="0B1F33"/>
          <w:sz w:val="22"/>
          <w:szCs w:val="22"/>
        </w:rPr>
        <w:t xml:space="preserve">Do not begin with a question. Begin with data. You have already reviewed every participant's pre-work assessment. Use it.</w:t>
      </w:r>
    </w:p>
    <w:p>
      <w:pPr>
        <w:spacing w:after="160" w:before="0"/>
      </w:pPr>
      <w:r>
        <w:rPr>
          <w:rFonts w:ascii="Inter" w:cs="Inter" w:eastAsia="Inter" w:hAnsi="Inter"/>
          <w:color w:val="0B1F33"/>
          <w:sz w:val="22"/>
          <w:szCs w:val="22"/>
        </w:rPr>
        <w:t xml:space="preserve">Open with something like: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4FA3D1" w:val="clear"/>
            <w:tcMar>
              <w:top w:type="dxa" w:w="0"/>
              <w:left w:type="dxa" w:w="0"/>
              <w:bottom w:type="dxa" w:w="0"/>
              <w:right w:type="dxa" w:w="0"/>
            </w:tcMar>
          </w:tcPr>
          <w:p/>
        </w:tc>
        <w:tc>
          <w:tcPr>
            <w:tcW w:type="dxa" w:w="9900"/>
            <w:tcBorders>
              <w:top w:val="none" w:color="FFFFFF" w:sz="0"/>
              <w:left w:val="none" w:color="FFFFFF" w:sz="0"/>
              <w:bottom w:val="none" w:color="FFFFFF" w:sz="0"/>
              <w:right w:val="none" w:color="FFFFFF" w:sz="0"/>
            </w:tcBorders>
            <w:shd w:fill="F4F6F8" w:val="clear"/>
            <w:tcMar>
              <w:top w:type="dxa" w:w="120"/>
              <w:left w:type="dxa" w:w="180"/>
              <w:bottom w:type="dxa" w:w="120"/>
              <w:right w:type="dxa" w:w="180"/>
            </w:tcMar>
          </w:tcPr>
          <w:p>
            <w:r>
              <w:rPr>
                <w:rFonts w:ascii="Inter" w:cs="Inter" w:eastAsia="Inter" w:hAnsi="Inter"/>
                <w:i/>
                <w:iCs/>
                <w:color w:val="0B1F33"/>
                <w:sz w:val="22"/>
                <w:szCs w:val="22"/>
              </w:rPr>
              <w:t xml:space="preserve">"Before we start, I reviewed each of your pre-workshop assessments. I want to share what I found — not to put anyone on the spot, but because the places where you agree and disagree tell us more about your resilience posture than any individual answer could. Your scores ranged from [X] to [Y] across the five dimensions. On [specific dimension], your answers were remarkably consistent. On [other dimension], they were far apart. That gap is worth understanding — and it is where we will spend the most time today."</w:t>
            </w:r>
          </w:p>
        </w:tc>
      </w:tr>
    </w:tbl>
    <w:p>
      <w:pPr>
        <w:spacing w:after="140" w:before="0"/>
      </w:pPr>
      <w:r>
        <w:t xml:space="preserve"/>
      </w:r>
    </w:p>
    <w:p>
      <w:pPr>
        <w:spacing w:after="160" w:before="0"/>
      </w:pPr>
      <w:r>
        <w:rPr>
          <w:rFonts w:ascii="Inter" w:cs="Inter" w:eastAsia="Inter" w:hAnsi="Inter"/>
          <w:color w:val="0B1F33"/>
          <w:sz w:val="22"/>
          <w:szCs w:val="22"/>
        </w:rPr>
        <w:t xml:space="preserve">Then add: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4FA3D1" w:val="clear"/>
            <w:tcMar>
              <w:top w:type="dxa" w:w="0"/>
              <w:left w:type="dxa" w:w="0"/>
              <w:bottom w:type="dxa" w:w="0"/>
              <w:right w:type="dxa" w:w="0"/>
            </w:tcMar>
          </w:tcPr>
          <w:p/>
        </w:tc>
        <w:tc>
          <w:tcPr>
            <w:tcW w:type="dxa" w:w="9900"/>
            <w:tcBorders>
              <w:top w:val="none" w:color="FFFFFF" w:sz="0"/>
              <w:left w:val="none" w:color="FFFFFF" w:sz="0"/>
              <w:bottom w:val="none" w:color="FFFFFF" w:sz="0"/>
              <w:right w:val="none" w:color="FFFFFF" w:sz="0"/>
            </w:tcBorders>
            <w:shd w:fill="F4F6F8" w:val="clear"/>
            <w:tcMar>
              <w:top w:type="dxa" w:w="120"/>
              <w:left w:type="dxa" w:w="180"/>
              <w:bottom w:type="dxa" w:w="120"/>
              <w:right w:type="dxa" w:w="180"/>
            </w:tcMar>
          </w:tcPr>
          <w:p>
            <w:r>
              <w:rPr>
                <w:rFonts w:ascii="Inter" w:cs="Inter" w:eastAsia="Inter" w:hAnsi="Inter"/>
                <w:i/>
                <w:iCs/>
                <w:color w:val="0B1F33"/>
                <w:sz w:val="22"/>
                <w:szCs w:val="22"/>
              </w:rPr>
              <w:t xml:space="preserve">"One more thing before we begin. The score I assign today is not based on what you tell me you have. It is based on what you can demonstrate in this room. Documentation you can produce. Decisions you can date. Exercises you can describe specifically. Evidence counts. Belief does not. This is not a judgment — it is how we find out where you actually are so we can close the right gaps."</w:t>
            </w:r>
          </w:p>
        </w:tc>
      </w:tr>
    </w:tbl>
    <w:p>
      <w:pPr>
        <w:spacing w:after="20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The opening is the most important three minutes of the workshop. It sets the standard that evidence — not seniority — determines the score. Once that standard is established, the questions carry their own authority. If you soften this framing, the rest of the workshop becomes a self-reporting exercise rather than a validation. Hold the line.</w:t>
            </w:r>
          </w:p>
        </w:tc>
      </w:tr>
    </w:tbl>
    <w:p>
      <w:r>
        <w:br w:type="page"/>
      </w:r>
    </w:p>
    <w:p>
      <w:pPr>
        <w:pBdr>
          <w:bottom w:val="single" w:color="4FA3D1" w:sz="8" w:space="4"/>
        </w:pBdr>
        <w:spacing w:after="200" w:before="300"/>
      </w:pPr>
      <w:r>
        <w:rPr>
          <w:rFonts w:ascii="Inter" w:cs="Inter" w:eastAsia="Inter" w:hAnsi="Inter"/>
          <w:b/>
          <w:bCs/>
          <w:color w:val="0B1F33"/>
          <w:sz w:val="26"/>
          <w:szCs w:val="26"/>
        </w:rPr>
        <w:t xml:space="preserve">HOW SCORING WORKS</w:t>
      </w:r>
    </w:p>
    <w:p>
      <w:pPr>
        <w:spacing w:after="160" w:before="0"/>
      </w:pPr>
      <w:r>
        <w:rPr>
          <w:rFonts w:ascii="Inter" w:cs="Inter" w:eastAsia="Inter" w:hAnsi="Inter"/>
          <w:color w:val="0B1F33"/>
          <w:sz w:val="22"/>
          <w:szCs w:val="22"/>
        </w:rPr>
        <w:t xml:space="preserve">You assign each dimension a score of 1–5 based on the evidence surfaced in discussion. You score after completing all questions in that dimension, not after each individual question. Your scoring is based on the preponderance of evidence — what the group demonstrated, not what they claimed.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20"/>
        <w:gridCol w:w="2880"/>
        <w:gridCol w:w="6480"/>
      </w:tblGrid>
      <w:tr>
        <w:trPr>
          <w:tblHeader/>
        </w:trPr>
        <w:tc>
          <w:tcPr>
            <w:tcW w:type="dxa" w:w="720"/>
            <w:tcBorders>
              <w:top w:val="single" w:color="0B1F33" w:sz="8"/>
              <w:left w:val="single" w:color="0B1F33" w:sz="8"/>
              <w:bottom w:val="single" w:color="0B1F33" w:sz="8"/>
              <w:right w:val="single" w:color="0B1F33" w:sz="8"/>
            </w:tcBorders>
            <w:shd w:fill="0B1F33" w:val="clear"/>
            <w:tcMar>
              <w:top w:type="dxa" w:w="80"/>
              <w:left w:type="dxa" w:w="120"/>
              <w:bottom w:type="dxa" w:w="80"/>
              <w:right w:type="dxa" w:w="120"/>
            </w:tcMar>
          </w:tcPr>
          <w:p>
            <w:pPr>
              <w:jc w:val="center"/>
            </w:pPr>
            <w:r>
              <w:rPr>
                <w:rFonts w:ascii="Inter" w:cs="Inter" w:eastAsia="Inter" w:hAnsi="Inter"/>
                <w:b/>
                <w:bCs/>
                <w:color w:val="FFFFFF"/>
                <w:sz w:val="20"/>
                <w:szCs w:val="20"/>
              </w:rPr>
              <w:t xml:space="preserve">Score</w:t>
            </w:r>
          </w:p>
        </w:tc>
        <w:tc>
          <w:tcPr>
            <w:tcW w:type="dxa" w:w="2880"/>
            <w:tcBorders>
              <w:top w:val="single" w:color="0B1F33" w:sz="8"/>
              <w:left w:val="single" w:color="0B1F33" w:sz="8"/>
              <w:bottom w:val="single" w:color="0B1F33" w:sz="8"/>
              <w:right w:val="single" w:color="0B1F33" w:sz="8"/>
            </w:tcBorders>
            <w:shd w:fill="0B1F33" w:val="clear"/>
            <w:tcMar>
              <w:top w:type="dxa" w:w="80"/>
              <w:left w:type="dxa" w:w="120"/>
              <w:bottom w:type="dxa" w:w="80"/>
              <w:right w:type="dxa" w:w="120"/>
            </w:tcMar>
          </w:tcPr>
          <w:p>
            <w:r>
              <w:rPr>
                <w:rFonts w:ascii="Inter" w:cs="Inter" w:eastAsia="Inter" w:hAnsi="Inter"/>
                <w:b/>
                <w:bCs/>
                <w:color w:val="FFFFFF"/>
                <w:sz w:val="20"/>
                <w:szCs w:val="20"/>
              </w:rPr>
              <w:t xml:space="preserve">What It Means</w:t>
            </w:r>
          </w:p>
        </w:tc>
        <w:tc>
          <w:tcPr>
            <w:tcW w:type="dxa" w:w="6480"/>
            <w:tcBorders>
              <w:top w:val="single" w:color="0B1F33" w:sz="8"/>
              <w:left w:val="single" w:color="0B1F33" w:sz="8"/>
              <w:bottom w:val="single" w:color="0B1F33" w:sz="8"/>
              <w:right w:val="single" w:color="0B1F33" w:sz="8"/>
            </w:tcBorders>
            <w:shd w:fill="0B1F33" w:val="clear"/>
            <w:tcMar>
              <w:top w:type="dxa" w:w="80"/>
              <w:left w:type="dxa" w:w="120"/>
              <w:bottom w:type="dxa" w:w="80"/>
              <w:right w:type="dxa" w:w="120"/>
            </w:tcMar>
          </w:tcPr>
          <w:p>
            <w:r>
              <w:rPr>
                <w:rFonts w:ascii="Inter" w:cs="Inter" w:eastAsia="Inter" w:hAnsi="Inter"/>
                <w:b/>
                <w:bCs/>
                <w:color w:val="FFFFFF"/>
                <w:sz w:val="20"/>
                <w:szCs w:val="20"/>
              </w:rPr>
              <w:t xml:space="preserve">What You Observed</w:t>
            </w:r>
          </w:p>
        </w:tc>
      </w:tr>
      <w:tr>
        <w:tc>
          <w:tcPr>
            <w:tcW w:type="dxa" w:w="720"/>
            <w:tcBorders>
              <w:top w:val="single" w:color="A7B3BF" w:sz="1"/>
              <w:left w:val="single" w:color="A7B3BF" w:sz="1"/>
              <w:bottom w:val="single" w:color="A7B3BF" w:sz="1"/>
              <w:right w:val="single" w:color="A7B3BF" w:sz="1"/>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1</w:t>
            </w:r>
          </w:p>
        </w:tc>
        <w:tc>
          <w:tcPr>
            <w:tcW w:type="dxa" w:w="2880"/>
            <w:tcBorders>
              <w:top w:val="single" w:color="A7B3BF" w:sz="1"/>
              <w:left w:val="single" w:color="A7B3BF" w:sz="1"/>
              <w:bottom w:val="single" w:color="A7B3BF" w:sz="1"/>
              <w:right w:val="single" w:color="A7B3BF" w:sz="1"/>
            </w:tcBorders>
            <w:shd w:fill="EBF2F8" w:val="clear"/>
            <w:tcMar>
              <w:top w:type="dxa" w:w="100"/>
              <w:left w:type="dxa" w:w="120"/>
              <w:bottom w:type="dxa" w:w="100"/>
              <w:right w:type="dxa" w:w="120"/>
            </w:tcMar>
            <w:vAlign w:val="center"/>
          </w:tcPr>
          <w:p>
            <w:r>
              <w:rPr>
                <w:rFonts w:ascii="Inter" w:cs="Inter" w:eastAsia="Inter" w:hAnsi="Inter"/>
                <w:b/>
                <w:bCs/>
                <w:color w:val="0B1F33"/>
                <w:sz w:val="20"/>
                <w:szCs w:val="20"/>
              </w:rPr>
              <w:t xml:space="preserve">No meaningful capability</w:t>
            </w:r>
          </w:p>
        </w:tc>
        <w:tc>
          <w:tcPr>
            <w:tcW w:type="dxa" w:w="648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tcPr>
          <w:p>
            <w:r>
              <w:rPr>
                <w:rFonts w:ascii="Inter" w:cs="Inter" w:eastAsia="Inter" w:hAnsi="Inter"/>
                <w:color w:val="0B1F33"/>
                <w:sz w:val="20"/>
                <w:szCs w:val="20"/>
              </w:rPr>
              <w:t xml:space="preserve">The organization has not addressed this dimension in any systematic way. Plans, if they exist, are not functional.</w:t>
            </w:r>
          </w:p>
        </w:tc>
      </w:tr>
      <w:tr>
        <w:tc>
          <w:tcPr>
            <w:tcW w:type="dxa" w:w="720"/>
            <w:tcBorders>
              <w:top w:val="single" w:color="A7B3BF" w:sz="1"/>
              <w:left w:val="single" w:color="A7B3BF" w:sz="1"/>
              <w:bottom w:val="single" w:color="A7B3BF" w:sz="1"/>
              <w:right w:val="single" w:color="A7B3BF" w:sz="1"/>
            </w:tcBorders>
            <w:shd w:fill="F4F6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2</w:t>
            </w:r>
          </w:p>
        </w:tc>
        <w:tc>
          <w:tcPr>
            <w:tcW w:type="dxa" w:w="2880"/>
            <w:tcBorders>
              <w:top w:val="single" w:color="A7B3BF" w:sz="1"/>
              <w:left w:val="single" w:color="A7B3BF" w:sz="1"/>
              <w:bottom w:val="single" w:color="A7B3BF" w:sz="1"/>
              <w:right w:val="single" w:color="A7B3BF" w:sz="1"/>
            </w:tcBorders>
            <w:shd w:fill="F4F6F8" w:val="clear"/>
            <w:tcMar>
              <w:top w:type="dxa" w:w="100"/>
              <w:left w:type="dxa" w:w="120"/>
              <w:bottom w:type="dxa" w:w="100"/>
              <w:right w:type="dxa" w:w="120"/>
            </w:tcMar>
            <w:vAlign w:val="center"/>
          </w:tcPr>
          <w:p>
            <w:r>
              <w:rPr>
                <w:rFonts w:ascii="Inter" w:cs="Inter" w:eastAsia="Inter" w:hAnsi="Inter"/>
                <w:b/>
                <w:bCs/>
                <w:color w:val="0B1F33"/>
                <w:sz w:val="20"/>
                <w:szCs w:val="20"/>
              </w:rPr>
              <w:t xml:space="preserve">Partial / informal capability</w:t>
            </w:r>
          </w:p>
        </w:tc>
        <w:tc>
          <w:tcPr>
            <w:tcW w:type="dxa" w:w="648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tcPr>
          <w:p>
            <w:r>
              <w:rPr>
                <w:rFonts w:ascii="Inter" w:cs="Inter" w:eastAsia="Inter" w:hAnsi="Inter"/>
                <w:color w:val="0B1F33"/>
                <w:sz w:val="20"/>
                <w:szCs w:val="20"/>
              </w:rPr>
              <w:t xml:space="preserve">Some awareness or informal effort exists, but it is undocumented, untested, or based on belief rather than evidence.</w:t>
            </w:r>
          </w:p>
        </w:tc>
      </w:tr>
      <w:tr>
        <w:tc>
          <w:tcPr>
            <w:tcW w:type="dxa" w:w="720"/>
            <w:tcBorders>
              <w:top w:val="single" w:color="A7B3BF" w:sz="1"/>
              <w:left w:val="single" w:color="A7B3BF" w:sz="1"/>
              <w:bottom w:val="single" w:color="A7B3BF" w:sz="1"/>
              <w:right w:val="single" w:color="A7B3BF" w:sz="1"/>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3</w:t>
            </w:r>
          </w:p>
        </w:tc>
        <w:tc>
          <w:tcPr>
            <w:tcW w:type="dxa" w:w="2880"/>
            <w:tcBorders>
              <w:top w:val="single" w:color="A7B3BF" w:sz="1"/>
              <w:left w:val="single" w:color="A7B3BF" w:sz="1"/>
              <w:bottom w:val="single" w:color="A7B3BF" w:sz="1"/>
              <w:right w:val="single" w:color="A7B3BF" w:sz="1"/>
            </w:tcBorders>
            <w:shd w:fill="EBF2F8" w:val="clear"/>
            <w:tcMar>
              <w:top w:type="dxa" w:w="100"/>
              <w:left w:type="dxa" w:w="120"/>
              <w:bottom w:type="dxa" w:w="100"/>
              <w:right w:type="dxa" w:w="120"/>
            </w:tcMar>
            <w:vAlign w:val="center"/>
          </w:tcPr>
          <w:p>
            <w:r>
              <w:rPr>
                <w:rFonts w:ascii="Inter" w:cs="Inter" w:eastAsia="Inter" w:hAnsi="Inter"/>
                <w:b/>
                <w:bCs/>
                <w:color w:val="0B1F33"/>
                <w:sz w:val="20"/>
                <w:szCs w:val="20"/>
              </w:rPr>
              <w:t xml:space="preserve">Documented but unvalidated</w:t>
            </w:r>
          </w:p>
        </w:tc>
        <w:tc>
          <w:tcPr>
            <w:tcW w:type="dxa" w:w="648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tcPr>
          <w:p>
            <w:r>
              <w:rPr>
                <w:rFonts w:ascii="Inter" w:cs="Inter" w:eastAsia="Inter" w:hAnsi="Inter"/>
                <w:color w:val="0B1F33"/>
                <w:sz w:val="20"/>
                <w:szCs w:val="20"/>
              </w:rPr>
              <w:t xml:space="preserve">Plans or processes exist and are documented, but have not been tested under realistic conditions.</w:t>
            </w:r>
          </w:p>
        </w:tc>
      </w:tr>
      <w:tr>
        <w:tc>
          <w:tcPr>
            <w:tcW w:type="dxa" w:w="720"/>
            <w:tcBorders>
              <w:top w:val="single" w:color="A7B3BF" w:sz="1"/>
              <w:left w:val="single" w:color="A7B3BF" w:sz="1"/>
              <w:bottom w:val="single" w:color="A7B3BF" w:sz="1"/>
              <w:right w:val="single" w:color="A7B3BF" w:sz="1"/>
            </w:tcBorders>
            <w:shd w:fill="F4F6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4</w:t>
            </w:r>
          </w:p>
        </w:tc>
        <w:tc>
          <w:tcPr>
            <w:tcW w:type="dxa" w:w="2880"/>
            <w:tcBorders>
              <w:top w:val="single" w:color="A7B3BF" w:sz="1"/>
              <w:left w:val="single" w:color="A7B3BF" w:sz="1"/>
              <w:bottom w:val="single" w:color="A7B3BF" w:sz="1"/>
              <w:right w:val="single" w:color="A7B3BF" w:sz="1"/>
            </w:tcBorders>
            <w:shd w:fill="F4F6F8" w:val="clear"/>
            <w:tcMar>
              <w:top w:type="dxa" w:w="100"/>
              <w:left w:type="dxa" w:w="120"/>
              <w:bottom w:type="dxa" w:w="100"/>
              <w:right w:type="dxa" w:w="120"/>
            </w:tcMar>
            <w:vAlign w:val="center"/>
          </w:tcPr>
          <w:p>
            <w:r>
              <w:rPr>
                <w:rFonts w:ascii="Inter" w:cs="Inter" w:eastAsia="Inter" w:hAnsi="Inter"/>
                <w:b/>
                <w:bCs/>
                <w:color w:val="0B1F33"/>
                <w:sz w:val="20"/>
                <w:szCs w:val="20"/>
              </w:rPr>
              <w:t xml:space="preserve">Tested and owned</w:t>
            </w:r>
          </w:p>
        </w:tc>
        <w:tc>
          <w:tcPr>
            <w:tcW w:type="dxa" w:w="648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tcPr>
          <w:p>
            <w:r>
              <w:rPr>
                <w:rFonts w:ascii="Inter" w:cs="Inter" w:eastAsia="Inter" w:hAnsi="Inter"/>
                <w:color w:val="0B1F33"/>
                <w:sz w:val="20"/>
                <w:szCs w:val="20"/>
              </w:rPr>
              <w:t xml:space="preserve">A tested capability with clear ownership, executive backing, and evidence of functioning under pressure.</w:t>
            </w:r>
          </w:p>
        </w:tc>
      </w:tr>
      <w:tr>
        <w:tc>
          <w:tcPr>
            <w:tcW w:type="dxa" w:w="720"/>
            <w:tcBorders>
              <w:top w:val="single" w:color="A7B3BF" w:sz="1"/>
              <w:left w:val="single" w:color="A7B3BF" w:sz="1"/>
              <w:bottom w:val="single" w:color="A7B3BF" w:sz="1"/>
              <w:right w:val="single" w:color="A7B3BF" w:sz="1"/>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4"/>
                <w:szCs w:val="24"/>
              </w:rPr>
              <w:t xml:space="preserve">5</w:t>
            </w:r>
          </w:p>
        </w:tc>
        <w:tc>
          <w:tcPr>
            <w:tcW w:type="dxa" w:w="2880"/>
            <w:tcBorders>
              <w:top w:val="single" w:color="A7B3BF" w:sz="1"/>
              <w:left w:val="single" w:color="A7B3BF" w:sz="1"/>
              <w:bottom w:val="single" w:color="A7B3BF" w:sz="1"/>
              <w:right w:val="single" w:color="A7B3BF" w:sz="1"/>
            </w:tcBorders>
            <w:shd w:fill="EBF2F8" w:val="clear"/>
            <w:tcMar>
              <w:top w:type="dxa" w:w="100"/>
              <w:left w:type="dxa" w:w="120"/>
              <w:bottom w:type="dxa" w:w="100"/>
              <w:right w:type="dxa" w:w="120"/>
            </w:tcMar>
            <w:vAlign w:val="center"/>
          </w:tcPr>
          <w:p>
            <w:r>
              <w:rPr>
                <w:rFonts w:ascii="Inter" w:cs="Inter" w:eastAsia="Inter" w:hAnsi="Inter"/>
                <w:b/>
                <w:bCs/>
                <w:color w:val="0B1F33"/>
                <w:sz w:val="20"/>
                <w:szCs w:val="20"/>
              </w:rPr>
              <w:t xml:space="preserve">Continuously validated</w:t>
            </w:r>
          </w:p>
        </w:tc>
        <w:tc>
          <w:tcPr>
            <w:tcW w:type="dxa" w:w="648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tcPr>
          <w:p>
            <w:r>
              <w:rPr>
                <w:rFonts w:ascii="Inter" w:cs="Inter" w:eastAsia="Inter" w:hAnsi="Inter"/>
                <w:color w:val="0B1F33"/>
                <w:sz w:val="20"/>
                <w:szCs w:val="20"/>
              </w:rPr>
              <w:t xml:space="preserve">Advanced, living capability that is regularly tested, independently validated, and kept current as the environment changes.</w:t>
            </w:r>
          </w:p>
        </w:tc>
      </w:tr>
    </w:tbl>
    <w:p>
      <w:pPr>
        <w:spacing w:after="20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Weight reminder for overall score: Restoration Readiness 30% | Dependency Intelligence 20% | Plan Currency and Governance 20% | Outcome Clarity 15% | Recovery Velocity 15%. A low score on Restoration Readiness limits the practical meaning of the overall score. Always name the floor dimension in your debrief.</w:t>
            </w:r>
          </w:p>
        </w:tc>
      </w:tr>
    </w:tbl>
    <w:p>
      <w:r>
        <w:br w:type="page"/>
      </w:r>
    </w:p>
    <w:p>
      <w:pPr>
        <w:pBdr>
          <w:bottom w:val="single" w:color="4FA3D1" w:sz="8" w:space="4"/>
        </w:pBdr>
        <w:spacing w:after="200" w:before="300"/>
      </w:pPr>
      <w:r>
        <w:rPr>
          <w:rFonts w:ascii="Inter" w:cs="Inter" w:eastAsia="Inter" w:hAnsi="Inter"/>
          <w:b/>
          <w:bCs/>
          <w:color w:val="0B1F33"/>
          <w:sz w:val="26"/>
          <w:szCs w:val="26"/>
        </w:rPr>
        <w:t xml:space="preserve">WORKSHOP QUESTIONS</w:t>
      </w:r>
    </w:p>
    <w:p>
      <w:pPr>
        <w:shd w:fill="0B1F33" w:val="clear"/>
        <w:spacing w:after="0" w:before="240"/>
        <w:ind w:left="180" w:right="180"/>
      </w:pPr>
      <w:r>
        <w:rPr>
          <w:rFonts w:ascii="Inter" w:cs="Inter" w:eastAsia="Inter" w:hAnsi="Inter"/>
          <w:b/>
          <w:bCs/>
          <w:color w:val="FFFFFF"/>
          <w:sz w:val="22"/>
          <w:szCs w:val="22"/>
        </w:rPr>
        <w:t xml:space="preserve">DIMENSION 1</w:t>
      </w:r>
      <w:r>
        <w:rPr>
          <w:rFonts w:ascii="Inter" w:cs="Inter" w:eastAsia="Inter" w:hAnsi="Inter"/>
          <w:b/>
          <w:bCs/>
          <w:color w:val="8BB8D4"/>
          <w:sz w:val="22"/>
          <w:szCs w:val="22"/>
        </w:rPr>
        <w:t xml:space="preserve">  |  OUTCOME CLARITY</w:t>
      </w:r>
    </w:p>
    <w:p>
      <w:pPr>
        <w:shd w:fill="EBF2F8" w:val="clear"/>
        <w:spacing w:after="260" w:before="0"/>
        <w:ind w:left="180" w:right="180"/>
      </w:pPr>
      <w:r>
        <w:rPr>
          <w:rFonts w:ascii="Inter" w:cs="Inter" w:eastAsia="Inter" w:hAnsi="Inter"/>
          <w:i/>
          <w:iCs/>
          <w:color w:val="0B1F33"/>
          <w:sz w:val="21"/>
          <w:szCs w:val="21"/>
        </w:rPr>
        <w:t xml:space="preserve">Do you know exactly what must survive?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Q1.  </w:t>
            </w:r>
            <w:r>
              <w:rPr>
                <w:rFonts w:ascii="Inter" w:cs="Inter" w:eastAsia="Inter" w:hAnsi="Inter"/>
                <w:color w:val="FFFFFF"/>
                <w:sz w:val="22"/>
                <w:szCs w:val="22"/>
              </w:rPr>
              <w:t xml:space="preserve">Before today, each of you answered independently: could your leadership team describe the minimum services your organization must keep running? I have your responses in front of me. Let's look at where you agree — and where you differ.</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Reveal the range of pre-work scores for this dimension without naming individuals. A wide range is itself the finding. Say: 'Your scores ranged from X to Y. Let's find out who's right.' This sets the tone that evidence — not seniority — determines the answer.</w:t>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Q2.  </w:t>
            </w:r>
            <w:r>
              <w:rPr>
                <w:rFonts w:ascii="Inter" w:cs="Inter" w:eastAsia="Inter" w:hAnsi="Inter"/>
                <w:color w:val="FFFFFF"/>
                <w:sz w:val="22"/>
                <w:szCs w:val="22"/>
              </w:rPr>
              <w:t xml:space="preserve">Take 60 seconds. Write down the three to five services your organization absolutely must deliver to remain viable. Not what you currently deliver — the true minimum. Now let's compare what each of you wrote.</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Have each participant share their list before anyone responds to others. Compare lists for convergence. Significant divergence means Outcome Clarity scores 1–2 regardless of pre-work responses — divergence IS the finding, not an opening for debate. If lists diverge more than 20%, call it explicitly: 'The fact that your lists differ is a finding in itself.'</w:t>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Q3.  </w:t>
            </w:r>
            <w:r>
              <w:rPr>
                <w:rFonts w:ascii="Inter" w:cs="Inter" w:eastAsia="Inter" w:hAnsi="Inter"/>
                <w:color w:val="FFFFFF"/>
                <w:sz w:val="22"/>
                <w:szCs w:val="22"/>
              </w:rPr>
              <w:t xml:space="preserve">Who made the formal decision about what constitutes your organization's Minimum Viable Operation? When was it made? What was it based on?</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'We discussed it' is not a decision. You are looking for: a documented decision, an identified decision-maker, a specific date, and a stated basis. Absence of any of these drops the score for this question. The question implicitly tests whether the MVO has organizational authority or is just an informal understanding.</w:t>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Q4.  </w:t>
            </w:r>
            <w:r>
              <w:rPr>
                <w:rFonts w:ascii="Inter" w:cs="Inter" w:eastAsia="Inter" w:hAnsi="Inter"/>
                <w:color w:val="FFFFFF"/>
                <w:sz w:val="22"/>
                <w:szCs w:val="22"/>
              </w:rPr>
              <w:t xml:space="preserve">If I asked the heads of your most critical business units right now to name the top three things they need to keep running in an outage, would their answers match what is in this room?</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This tests whether the MVO is understood across the organization or only at leadership level. A confident 'yes' should be probed: how do they know? When was it last tested? If the answer is 'I think so' or 'probably,' score it as a 2. Leaders who cannot answer with confidence do not have a validated MVO.</w:t>
            </w:r>
          </w:p>
        </w:tc>
      </w:tr>
    </w:tbl>
    <w:p>
      <w:pPr>
        <w:spacing w:after="240" w:before="0"/>
      </w:pPr>
      <w:r>
        <w:t xml:space="preserve"/>
      </w:r>
    </w:p>
    <w:p>
      <w:r>
        <w:br w:type="page"/>
      </w:r>
    </w:p>
    <w:p>
      <w:pPr>
        <w:shd w:fill="0B1F33" w:val="clear"/>
        <w:spacing w:after="0" w:before="240"/>
        <w:ind w:left="180" w:right="180"/>
      </w:pPr>
      <w:r>
        <w:rPr>
          <w:rFonts w:ascii="Inter" w:cs="Inter" w:eastAsia="Inter" w:hAnsi="Inter"/>
          <w:b/>
          <w:bCs/>
          <w:color w:val="FFFFFF"/>
          <w:sz w:val="22"/>
          <w:szCs w:val="22"/>
        </w:rPr>
        <w:t xml:space="preserve">DIMENSION 2</w:t>
      </w:r>
      <w:r>
        <w:rPr>
          <w:rFonts w:ascii="Inter" w:cs="Inter" w:eastAsia="Inter" w:hAnsi="Inter"/>
          <w:b/>
          <w:bCs/>
          <w:color w:val="8BB8D4"/>
          <w:sz w:val="22"/>
          <w:szCs w:val="22"/>
        </w:rPr>
        <w:t xml:space="preserve">  |  DEPENDENCY INTELLIGENCE</w:t>
      </w:r>
    </w:p>
    <w:p>
      <w:pPr>
        <w:shd w:fill="EBF2F8" w:val="clear"/>
        <w:spacing w:after="260" w:before="0"/>
        <w:ind w:left="180" w:right="180"/>
      </w:pPr>
      <w:r>
        <w:rPr>
          <w:rFonts w:ascii="Inter" w:cs="Inter" w:eastAsia="Inter" w:hAnsi="Inter"/>
          <w:i/>
          <w:iCs/>
          <w:color w:val="0B1F33"/>
          <w:sz w:val="21"/>
          <w:szCs w:val="21"/>
        </w:rPr>
        <w:t xml:space="preserve">Do you know everything required to deliver it?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Q5.  </w:t>
            </w:r>
            <w:r>
              <w:rPr>
                <w:rFonts w:ascii="Inter" w:cs="Inter" w:eastAsia="Inter" w:hAnsi="Inter"/>
                <w:color w:val="FFFFFF"/>
                <w:sz w:val="22"/>
                <w:szCs w:val="22"/>
              </w:rPr>
              <w:t xml:space="preserve">Take one of the critical services you identified. Walk me through every resource required to deliver it — people, systems, data, third parties, facilities. Not at a high level. Specifically.</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Listen for completeness and specificity. Test whether IT and business leaders give consistent answers about the same service. Divergence between the CISO and COO on the same service is a finding — note it explicitly. If someone says 'I'd need to check,' that is a score of 2 or below for this dimension. You cannot recover what you have not mapped.</w:t>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Q6.  </w:t>
            </w:r>
            <w:r>
              <w:rPr>
                <w:rFonts w:ascii="Inter" w:cs="Inter" w:eastAsia="Inter" w:hAnsi="Inter"/>
                <w:color w:val="FFFFFF"/>
                <w:sz w:val="22"/>
                <w:szCs w:val="22"/>
              </w:rPr>
              <w:t xml:space="preserve">Is what you just described based on what you believe to be true, or on what your systems actually show? When was it last verified?</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Score this dimension on the basis of the dependency assessment, not on confidence. Score 1: not documented. Score 2: team belief. Score 3: partially verified against systems. Score 4: system-verified. Score 5: system-verified, SME-validated, and current within the last 12 months. Most organizations who say 'yes, we have this' are at a 2 or 3 when pressed on the basis.</w:t>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Q7.  </w:t>
            </w:r>
            <w:r>
              <w:rPr>
                <w:rFonts w:ascii="Inter" w:cs="Inter" w:eastAsia="Inter" w:hAnsi="Inter"/>
                <w:color w:val="FFFFFF"/>
                <w:sz w:val="22"/>
                <w:szCs w:val="22"/>
              </w:rPr>
              <w:t xml:space="preserve">Name your three most critical third-party dependencies for your minimum viable operation. Do you know their recovery capabilities? Have you tested them?</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Third-party resilience is a near-universal gap. Most organizations know their vendors but not whether those vendors can perform during a simultaneous industry-wide crisis — which is precisely when a severe cyber outage is most likely to occur. Knowing the vendor name is not the same as knowing their recovery capability. Probe: 'Have you reviewed their BCP? Have you tested the interface under outage conditions?'</w:t>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Q8.  </w:t>
            </w:r>
            <w:r>
              <w:rPr>
                <w:rFonts w:ascii="Inter" w:cs="Inter" w:eastAsia="Inter" w:hAnsi="Inter"/>
                <w:color w:val="FFFFFF"/>
                <w:sz w:val="22"/>
                <w:szCs w:val="22"/>
              </w:rPr>
              <w:t xml:space="preserve">If a significant dependency changed — a vendor relationship ended, a system migrated, a key person left — how would your recovery plan know? Walk me through the process.</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This probes whether dependency intelligence is a one-time exercise or a living capability. Most organizations have no systematic answer to this. An answer of 'we'd update it manually when we remember' is a score of 2. An answer of 'we have a change management process that triggers plan updates' is a 3–4. An AI-assisted, continuously-maintained dependency map is a 5.</w:t>
            </w:r>
          </w:p>
        </w:tc>
      </w:tr>
    </w:tbl>
    <w:p>
      <w:pPr>
        <w:spacing w:after="240" w:before="0"/>
      </w:pPr>
      <w:r>
        <w:t xml:space="preserve"/>
      </w:r>
    </w:p>
    <w:p>
      <w:r>
        <w:br w:type="page"/>
      </w:r>
    </w:p>
    <w:p>
      <w:pPr>
        <w:shd w:fill="0B1F33" w:val="clear"/>
        <w:spacing w:after="0" w:before="240"/>
        <w:ind w:left="180" w:right="180"/>
      </w:pPr>
      <w:r>
        <w:rPr>
          <w:rFonts w:ascii="Inter" w:cs="Inter" w:eastAsia="Inter" w:hAnsi="Inter"/>
          <w:b/>
          <w:bCs/>
          <w:color w:val="FFFFFF"/>
          <w:sz w:val="22"/>
          <w:szCs w:val="22"/>
        </w:rPr>
        <w:t xml:space="preserve">DIMENSION 3</w:t>
      </w:r>
      <w:r>
        <w:rPr>
          <w:rFonts w:ascii="Inter" w:cs="Inter" w:eastAsia="Inter" w:hAnsi="Inter"/>
          <w:b/>
          <w:bCs/>
          <w:color w:val="8BB8D4"/>
          <w:sz w:val="22"/>
          <w:szCs w:val="22"/>
        </w:rPr>
        <w:t xml:space="preserve">  |  RESTORATION READINESS</w:t>
      </w:r>
    </w:p>
    <w:p>
      <w:pPr>
        <w:shd w:fill="EBF2F8" w:val="clear"/>
        <w:spacing w:after="260" w:before="0"/>
        <w:ind w:left="180" w:right="180"/>
      </w:pPr>
      <w:r>
        <w:rPr>
          <w:rFonts w:ascii="Inter" w:cs="Inter" w:eastAsia="Inter" w:hAnsi="Inter"/>
          <w:i/>
          <w:iCs/>
          <w:color w:val="0B1F33"/>
          <w:sz w:val="21"/>
          <w:szCs w:val="21"/>
        </w:rPr>
        <w:t xml:space="preserve">Could you actually execute recovery if everything failed?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Q9.  </w:t>
            </w:r>
            <w:r>
              <w:rPr>
                <w:rFonts w:ascii="Inter" w:cs="Inter" w:eastAsia="Inter" w:hAnsi="Inter"/>
                <w:color w:val="FFFFFF"/>
                <w:sz w:val="22"/>
                <w:szCs w:val="22"/>
              </w:rPr>
              <w:t xml:space="preserve">Walk me through what actually happens in the first four hours after a complete, catastrophic outage. Who calls whom? What decisions get made? What gets restored first — and how?</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This is the most revealing question in the workshop. Vague, hesitant, or contradictory answers are data. If different leaders give different answers about the same scenario, that is a finding. If no one can answer specifically, that is the finding. Do not rescue them with hints. Let the silence sit — it tells you more than any answer would. Score based on specificity, consistency, and confidence.</w:t>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Q10.  </w:t>
            </w:r>
            <w:r>
              <w:rPr>
                <w:rFonts w:ascii="Inter" w:cs="Inter" w:eastAsia="Inter" w:hAnsi="Inter"/>
                <w:color w:val="FFFFFF"/>
                <w:sz w:val="22"/>
                <w:szCs w:val="22"/>
              </w:rPr>
              <w:t xml:space="preserve">Your primary systems are down. Your conventional backups are unavailable — they are in the same environment and have been compromised or encrypted. What happens next? Does your restoration protocol account for this scenario?</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Traditional BCPs almost universally fail this test. They assume some systems remain available. This question targets the Sheltered Harbor gap directly: does the organization have an independently isolated, air-gapped data vault with a known, tested restoration path? If the answer involves restoring from backups that live in the same environment as the primary systems, that is a 1. An independent recovery capability with known restoration steps is a 4. Tested under this specific scenario is a 5.</w:t>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Q11.  </w:t>
            </w:r>
            <w:r>
              <w:rPr>
                <w:rFonts w:ascii="Inter" w:cs="Inter" w:eastAsia="Inter" w:hAnsi="Inter"/>
                <w:color w:val="FFFFFF"/>
                <w:sz w:val="22"/>
                <w:szCs w:val="22"/>
              </w:rPr>
              <w:t xml:space="preserve">Show me your restoration protocol. Not your BCP — your step-by-step recovery runbook for your most critical service. When was it last updated? Who wrote it? Who owns it?</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'We have it' and 'here it is' are different answers. If the document cannot be produced in the room or retrieved immediately, score accordingly. Recency matters: a protocol last updated before a major system change is not a current protocol. Authorship matters: a protocol written by a consultant two years ago and never reviewed by the current team is not an owned protocol. Ownership matters: if the owner has left the organization, the protocol is effectively unowned.</w:t>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Q12.  </w:t>
            </w:r>
            <w:r>
              <w:rPr>
                <w:rFonts w:ascii="Inter" w:cs="Inter" w:eastAsia="Inter" w:hAnsi="Inter"/>
                <w:color w:val="FFFFFF"/>
                <w:sz w:val="22"/>
                <w:szCs w:val="22"/>
              </w:rPr>
              <w:t xml:space="preserve">What is your Recovery Time Objective for your minimum viable operation? What is it based on? When did you last test it against reality — not a tabletop, but an actual simulation with systems actually unavailable?</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Distinguish clearly and explicitly between three categories: target RTO (what we aspire to), estimated RTO (what our team calculates), and validated RTO (what we have actually demonstrated). Only the third one counts for scoring purposes. A target RTO with no test behind it is aspirational, not operational. Score: 1 = no RTO. 2 = aspirational target. 3 = calculated estimate. 4 = tested in tabletop. 5 = validated in realistic exercise with systems actually unavailable.</w:t>
            </w:r>
          </w:p>
        </w:tc>
      </w:tr>
    </w:tbl>
    <w:p>
      <w:pPr>
        <w:spacing w:after="240" w:before="0"/>
      </w:pPr>
      <w:r>
        <w:t xml:space="preserve"/>
      </w:r>
    </w:p>
    <w:p>
      <w:r>
        <w:br w:type="page"/>
      </w:r>
    </w:p>
    <w:p>
      <w:pPr>
        <w:shd w:fill="0B1F33" w:val="clear"/>
        <w:spacing w:after="0" w:before="240"/>
        <w:ind w:left="180" w:right="180"/>
      </w:pPr>
      <w:r>
        <w:rPr>
          <w:rFonts w:ascii="Inter" w:cs="Inter" w:eastAsia="Inter" w:hAnsi="Inter"/>
          <w:b/>
          <w:bCs/>
          <w:color w:val="FFFFFF"/>
          <w:sz w:val="22"/>
          <w:szCs w:val="22"/>
        </w:rPr>
        <w:t xml:space="preserve">DIMENSION 4</w:t>
      </w:r>
      <w:r>
        <w:rPr>
          <w:rFonts w:ascii="Inter" w:cs="Inter" w:eastAsia="Inter" w:hAnsi="Inter"/>
          <w:b/>
          <w:bCs/>
          <w:color w:val="8BB8D4"/>
          <w:sz w:val="22"/>
          <w:szCs w:val="22"/>
        </w:rPr>
        <w:t xml:space="preserve">  |  PLAN CURRENCY AND GOVERNANCE</w:t>
      </w:r>
    </w:p>
    <w:p>
      <w:pPr>
        <w:shd w:fill="EBF2F8" w:val="clear"/>
        <w:spacing w:after="260" w:before="0"/>
        <w:ind w:left="180" w:right="180"/>
      </w:pPr>
      <w:r>
        <w:rPr>
          <w:rFonts w:ascii="Inter" w:cs="Inter" w:eastAsia="Inter" w:hAnsi="Inter"/>
          <w:i/>
          <w:iCs/>
          <w:color w:val="0B1F33"/>
          <w:sz w:val="21"/>
          <w:szCs w:val="21"/>
        </w:rPr>
        <w:t xml:space="preserve">Is your plan current, owned, and actively managed?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Q13.  </w:t>
            </w:r>
            <w:r>
              <w:rPr>
                <w:rFonts w:ascii="Inter" w:cs="Inter" w:eastAsia="Inter" w:hAnsi="Inter"/>
                <w:color w:val="FFFFFF"/>
                <w:sz w:val="22"/>
                <w:szCs w:val="22"/>
              </w:rPr>
              <w:t xml:space="preserve">Your organization has changed since your recovery plan was last fully updated. Name three significant changes in the last 12 months — systems, vendors, organizational structure, locations, leadership. Is each of those changes reflected in your current recovery plan?</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Making the staleness question concrete is far more powerful than asking 'is your plan current?' Everyone says yes to the abstract version. Specific changes make the gap visible. If participants struggle to name three changes, that itself reveals that organizational change is not being tracked against resilience impact. Expect most organizations to have at least one major change not reflected in their plan.</w:t>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Q14.  </w:t>
            </w:r>
            <w:r>
              <w:rPr>
                <w:rFonts w:ascii="Inter" w:cs="Inter" w:eastAsia="Inter" w:hAnsi="Inter"/>
                <w:color w:val="FFFFFF"/>
                <w:sz w:val="22"/>
                <w:szCs w:val="22"/>
              </w:rPr>
              <w:t xml:space="preserve">Who is accountable — specifically — for your organization's ability to recover from a devastating cyber outage? Not cybersecurity broadly. Not business continuity in general. Recovery from a severe, simultaneous, multi-system failure specifically.</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Hesitation, multiple names, or a name offered tentatively are all findings. The answer requires one person with a mandate, with resources, and with Board-level accountability. If that person is not in the room, ask why. If the answer is a shared committee or a vendor, probe further — committees and vendors do not own accountability. The question is also designed to surface the need for your RMaaS offering.</w:t>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Q15.  </w:t>
            </w:r>
            <w:r>
              <w:rPr>
                <w:rFonts w:ascii="Inter" w:cs="Inter" w:eastAsia="Inter" w:hAnsi="Inter"/>
                <w:color w:val="FFFFFF"/>
                <w:sz w:val="22"/>
                <w:szCs w:val="22"/>
              </w:rPr>
              <w:t xml:space="preserve">When did your Board last receive a validated assessment of whether this organization could survive and recover from a severe outage — not a cybersecurity investment report, not a compliance update, but a validated operational readiness assessment?</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This question often produces the most uncomfortable silence in the workshop. It directly surfaces the governance gap. A compliance report or a status update on security spending is not a validated resilience assessment. A validated assessment requires independent evaluation against evidence — which is precisely what you are delivering today. Use this question to frame the Board reporting deliverable that RMaaS provides.</w:t>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Q16.  </w:t>
            </w:r>
            <w:r>
              <w:rPr>
                <w:rFonts w:ascii="Inter" w:cs="Inter" w:eastAsia="Inter" w:hAnsi="Inter"/>
                <w:color w:val="FFFFFF"/>
                <w:sz w:val="22"/>
                <w:szCs w:val="22"/>
              </w:rPr>
              <w:t xml:space="preserve">In an actual severe outage, who has the authority to make real-time decisions — to take systems offline, engage emergency vendors, communicate with regulators, decide what gets recovered first? Has that authority ever been tested under pressure?</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Governance under pressure is fundamentally different from governance in planning mode. Decision rights that exist on paper often collapse in real events because they were never exercised. The key is the final phrase: 'Has that authority ever been tested under pressure?' Tabletop exercises do not count unless they included time pressure, incomplete information, and authority challenges. Score 4–5 only if authority has been exercised in a realistic exercise.</w:t>
            </w:r>
          </w:p>
        </w:tc>
      </w:tr>
    </w:tbl>
    <w:p>
      <w:pPr>
        <w:spacing w:after="240" w:before="0"/>
      </w:pPr>
      <w:r>
        <w:t xml:space="preserve"/>
      </w:r>
    </w:p>
    <w:p>
      <w:r>
        <w:br w:type="page"/>
      </w:r>
    </w:p>
    <w:p>
      <w:pPr>
        <w:shd w:fill="0B1F33" w:val="clear"/>
        <w:spacing w:after="0" w:before="240"/>
        <w:ind w:left="180" w:right="180"/>
      </w:pPr>
      <w:r>
        <w:rPr>
          <w:rFonts w:ascii="Inter" w:cs="Inter" w:eastAsia="Inter" w:hAnsi="Inter"/>
          <w:b/>
          <w:bCs/>
          <w:color w:val="FFFFFF"/>
          <w:sz w:val="22"/>
          <w:szCs w:val="22"/>
        </w:rPr>
        <w:t xml:space="preserve">DIMENSION 5</w:t>
      </w:r>
      <w:r>
        <w:rPr>
          <w:rFonts w:ascii="Inter" w:cs="Inter" w:eastAsia="Inter" w:hAnsi="Inter"/>
          <w:b/>
          <w:bCs/>
          <w:color w:val="8BB8D4"/>
          <w:sz w:val="22"/>
          <w:szCs w:val="22"/>
        </w:rPr>
        <w:t xml:space="preserve">  |  RECOVERY VELOCITY</w:t>
      </w:r>
    </w:p>
    <w:p>
      <w:pPr>
        <w:shd w:fill="EBF2F8" w:val="clear"/>
        <w:spacing w:after="260" w:before="0"/>
        <w:ind w:left="180" w:right="180"/>
      </w:pPr>
      <w:r>
        <w:rPr>
          <w:rFonts w:ascii="Inter" w:cs="Inter" w:eastAsia="Inter" w:hAnsi="Inter"/>
          <w:i/>
          <w:iCs/>
          <w:color w:val="0B1F33"/>
          <w:sz w:val="21"/>
          <w:szCs w:val="21"/>
        </w:rPr>
        <w:t xml:space="preserve">Do you know how fast you can actually recover — and have you proven it?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Q17.  </w:t>
            </w:r>
            <w:r>
              <w:rPr>
                <w:rFonts w:ascii="Inter" w:cs="Inter" w:eastAsia="Inter" w:hAnsi="Inter"/>
                <w:color w:val="FFFFFF"/>
                <w:sz w:val="22"/>
                <w:szCs w:val="22"/>
              </w:rPr>
              <w:t xml:space="preserve">What is your best current estimate for how long it would take to restore minimum viable services from a complete stop — no primary systems, no conventional backups? Where does that number come from?</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Probe the basis relentlessly. Is this a target (aspirational), an estimate (calculated), or a validated result (tested)? Who provided the estimate — IT, a vendor, or an independent assessor? Does the business agree that what IT says can be restored in that time is actually what the business needs to function? The IT recovery time and the business recovery time are often very different numbers. Score based on basis, not the number itself.</w:t>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Q18.  </w:t>
            </w:r>
            <w:r>
              <w:rPr>
                <w:rFonts w:ascii="Inter" w:cs="Inter" w:eastAsia="Inter" w:hAnsi="Inter"/>
                <w:color w:val="FFFFFF"/>
                <w:sz w:val="22"/>
                <w:szCs w:val="22"/>
              </w:rPr>
              <w:t xml:space="preserve">Describe the most realistic severe-outage simulation your organization has run. What scenario did it use? Who participated? What was unavailable? What failed? What changed afterward?</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Probe what 'realistic' means to them. Did the scenario include simultaneous loss of primary systems and backups? Did leadership participate in real-time, under time pressure? Were regulators simulated? Were vendors expected to perform? Were there surprises? What specifically changed after the exercise — not what was identified as needing change, but what actually changed. 'We identified some gaps' with no follow-through is a 2, not a 4.</w:t>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Q19.  </w:t>
            </w:r>
            <w:r>
              <w:rPr>
                <w:rFonts w:ascii="Inter" w:cs="Inter" w:eastAsia="Inter" w:hAnsi="Inter"/>
                <w:color w:val="FFFFFF"/>
                <w:sz w:val="22"/>
                <w:szCs w:val="22"/>
              </w:rPr>
              <w:t xml:space="preserve">In that exercise, how did your leadership team perform — specifically on decision-making and communication under pressure? Where did the process break down?</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Most exercises test the technical plan. Very few test the people executing it under realistic pressure. The human dimension — who decides, who communicates, who escalates, who freezes — is where most real outages fail, not the written plan. If the answer is 'it went well,' probe harder: 'What was the hardest decision? Where was there disagreement? Where did communication break down?' A perfect exercise is likely an insufficiently realistic one.</w:t>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10"/>
              <w:left w:val="single" w:color="0B1F33" w:sz="10"/>
              <w:bottom w:val="single" w:color="0B1F33" w:sz="2"/>
              <w:right w:val="single" w:color="0B1F33" w:sz="10"/>
            </w:tcBorders>
            <w:shd w:fill="0B1F33" w:val="clear"/>
            <w:tcMar>
              <w:top w:type="dxa" w:w="140"/>
              <w:left w:type="dxa" w:w="200"/>
              <w:bottom w:type="dxa" w:w="140"/>
              <w:right w:type="dxa" w:w="200"/>
            </w:tcMar>
          </w:tcPr>
          <w:p>
            <w:r>
              <w:rPr>
                <w:rFonts w:ascii="Inter" w:cs="Inter" w:eastAsia="Inter" w:hAnsi="Inter"/>
                <w:b/>
                <w:bCs/>
                <w:color w:val="4FA3D1"/>
                <w:sz w:val="22"/>
                <w:szCs w:val="22"/>
              </w:rPr>
              <w:t xml:space="preserve">Q20.  </w:t>
            </w:r>
            <w:r>
              <w:rPr>
                <w:rFonts w:ascii="Inter" w:cs="Inter" w:eastAsia="Inter" w:hAnsi="Inter"/>
                <w:color w:val="FFFFFF"/>
                <w:sz w:val="22"/>
                <w:szCs w:val="22"/>
              </w:rPr>
              <w:t xml:space="preserve">What would it take to cut your current recovery time in half? Is that primarily a technology problem, a process problem, or a knowledge problem?</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The answer to this question maps directly to the remediation roadmap and your service offerings. Technology problems point to tooling and infrastructure investment. Process problems point to planning, governance, and RMaaS. Knowledge problems — the most common answer — point directly to AI-assisted dependency mapping and MVO development as the fastest path forward. Listen carefully and use the answer to frame your recommendations.</w:t>
            </w:r>
          </w:p>
        </w:tc>
      </w:tr>
    </w:tbl>
    <w:p>
      <w:pPr>
        <w:spacing w:after="240" w:before="0"/>
      </w:pPr>
      <w:r>
        <w:t xml:space="preserve"/>
      </w:r>
    </w:p>
    <w:p>
      <w:r>
        <w:br w:type="page"/>
      </w:r>
    </w:p>
    <w:p>
      <w:pPr>
        <w:pBdr>
          <w:bottom w:val="single" w:color="4FA3D1" w:sz="8" w:space="4"/>
        </w:pBdr>
        <w:spacing w:after="200" w:before="300"/>
      </w:pPr>
      <w:r>
        <w:rPr>
          <w:rFonts w:ascii="Inter" w:cs="Inter" w:eastAsia="Inter" w:hAnsi="Inter"/>
          <w:b/>
          <w:bCs/>
          <w:color w:val="0B1F33"/>
          <w:sz w:val="26"/>
          <w:szCs w:val="26"/>
        </w:rPr>
        <w:t xml:space="preserve">WORKSHOP OUTPUT TEMPLATE</w:t>
      </w:r>
    </w:p>
    <w:p>
      <w:pPr>
        <w:spacing w:after="160" w:before="0"/>
      </w:pPr>
      <w:r>
        <w:rPr>
          <w:rFonts w:ascii="Inter" w:cs="Inter" w:eastAsia="Inter" w:hAnsi="Inter"/>
          <w:color w:val="0B1F33"/>
          <w:sz w:val="22"/>
          <w:szCs w:val="22"/>
        </w:rPr>
        <w:t xml:space="preserve">Complete this template during and immediately after the workshop. The completed template forms the basis for the written Workshop Report delivered to the organization.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A7B3BF" w:sz="1"/>
              <w:left w:val="single" w:color="A7B3BF" w:sz="1"/>
              <w:bottom w:val="single" w:color="A7B3BF" w:sz="1"/>
              <w:right w:val="single" w:color="A7B3BF" w:sz="1"/>
            </w:tcBorders>
            <w:shd w:fill="F4F6F8" w:val="clear"/>
            <w:tcMar>
              <w:top w:type="dxa" w:w="120"/>
              <w:left w:type="dxa" w:w="120"/>
              <w:bottom w:type="dxa" w:w="120"/>
              <w:right w:type="dxa" w:w="120"/>
            </w:tcMar>
          </w:tcPr>
          <w:p>
            <w:r>
              <w:rPr>
                <w:rFonts w:ascii="Inter" w:cs="Inter" w:eastAsia="Inter" w:hAnsi="Inter"/>
                <w:b/>
                <w:bCs/>
                <w:color w:val="0B1F33"/>
                <w:sz w:val="20"/>
                <w:szCs w:val="20"/>
              </w:rPr>
              <w:t xml:space="preserve">Organization:</w:t>
            </w:r>
          </w:p>
        </w:tc>
        <w:tc>
          <w:tcPr>
            <w:tcW w:type="dxa" w:w="7680"/>
            <w:tcBorders>
              <w:top w:val="single" w:color="A7B3BF" w:sz="1"/>
              <w:left w:val="single" w:color="A7B3BF" w:sz="1"/>
              <w:bottom w:val="single" w:color="A7B3BF" w:sz="1"/>
              <w:right w:val="single" w:color="A7B3BF" w:sz="1"/>
            </w:tcBorders>
            <w:shd w:fill="FFFFFF" w:val="clear"/>
            <w:tcMar>
              <w:top w:type="dxa" w:w="120"/>
              <w:left w:type="dxa" w:w="120"/>
              <w:bottom w:type="dxa" w:w="120"/>
              <w:right w:type="dxa" w:w="120"/>
            </w:tcMar>
          </w:tcPr>
          <w:p>
            <w:r>
              <w:t xml:space="preserve"/>
            </w:r>
          </w:p>
        </w:tc>
      </w:tr>
      <w:tr>
        <w:tc>
          <w:tcPr>
            <w:tcW w:type="dxa" w:w="2400"/>
            <w:tcBorders>
              <w:top w:val="single" w:color="A7B3BF" w:sz="1"/>
              <w:left w:val="single" w:color="A7B3BF" w:sz="1"/>
              <w:bottom w:val="single" w:color="A7B3BF" w:sz="1"/>
              <w:right w:val="single" w:color="A7B3BF" w:sz="1"/>
            </w:tcBorders>
            <w:shd w:fill="F4F6F8" w:val="clear"/>
            <w:tcMar>
              <w:top w:type="dxa" w:w="120"/>
              <w:left w:type="dxa" w:w="120"/>
              <w:bottom w:type="dxa" w:w="120"/>
              <w:right w:type="dxa" w:w="120"/>
            </w:tcMar>
          </w:tcPr>
          <w:p>
            <w:r>
              <w:rPr>
                <w:rFonts w:ascii="Inter" w:cs="Inter" w:eastAsia="Inter" w:hAnsi="Inter"/>
                <w:b/>
                <w:bCs/>
                <w:color w:val="0B1F33"/>
                <w:sz w:val="20"/>
                <w:szCs w:val="20"/>
              </w:rPr>
              <w:t xml:space="preserve">Date:</w:t>
            </w:r>
          </w:p>
        </w:tc>
        <w:tc>
          <w:tcPr>
            <w:tcW w:type="dxa" w:w="7680"/>
            <w:tcBorders>
              <w:top w:val="single" w:color="A7B3BF" w:sz="1"/>
              <w:left w:val="single" w:color="A7B3BF" w:sz="1"/>
              <w:bottom w:val="single" w:color="A7B3BF" w:sz="1"/>
              <w:right w:val="single" w:color="A7B3BF" w:sz="1"/>
            </w:tcBorders>
            <w:shd w:fill="FFFFFF" w:val="clear"/>
            <w:tcMar>
              <w:top w:type="dxa" w:w="120"/>
              <w:left w:type="dxa" w:w="120"/>
              <w:bottom w:type="dxa" w:w="120"/>
              <w:right w:type="dxa" w:w="120"/>
            </w:tcMar>
          </w:tcPr>
          <w:p>
            <w:r>
              <w:t xml:space="preserve"/>
            </w:r>
          </w:p>
        </w:tc>
      </w:tr>
      <w:tr>
        <w:tc>
          <w:tcPr>
            <w:tcW w:type="dxa" w:w="2400"/>
            <w:tcBorders>
              <w:top w:val="single" w:color="A7B3BF" w:sz="1"/>
              <w:left w:val="single" w:color="A7B3BF" w:sz="1"/>
              <w:bottom w:val="single" w:color="A7B3BF" w:sz="1"/>
              <w:right w:val="single" w:color="A7B3BF" w:sz="1"/>
            </w:tcBorders>
            <w:shd w:fill="F4F6F8" w:val="clear"/>
            <w:tcMar>
              <w:top w:type="dxa" w:w="120"/>
              <w:left w:type="dxa" w:w="120"/>
              <w:bottom w:type="dxa" w:w="120"/>
              <w:right w:type="dxa" w:w="120"/>
            </w:tcMar>
          </w:tcPr>
          <w:p>
            <w:r>
              <w:rPr>
                <w:rFonts w:ascii="Inter" w:cs="Inter" w:eastAsia="Inter" w:hAnsi="Inter"/>
                <w:b/>
                <w:bCs/>
                <w:color w:val="0B1F33"/>
                <w:sz w:val="20"/>
                <w:szCs w:val="20"/>
              </w:rPr>
              <w:t xml:space="preserve">Facilitator:</w:t>
            </w:r>
          </w:p>
        </w:tc>
        <w:tc>
          <w:tcPr>
            <w:tcW w:type="dxa" w:w="7680"/>
            <w:tcBorders>
              <w:top w:val="single" w:color="A7B3BF" w:sz="1"/>
              <w:left w:val="single" w:color="A7B3BF" w:sz="1"/>
              <w:bottom w:val="single" w:color="A7B3BF" w:sz="1"/>
              <w:right w:val="single" w:color="A7B3BF" w:sz="1"/>
            </w:tcBorders>
            <w:shd w:fill="FFFFFF" w:val="clear"/>
            <w:tcMar>
              <w:top w:type="dxa" w:w="120"/>
              <w:left w:type="dxa" w:w="120"/>
              <w:bottom w:type="dxa" w:w="120"/>
              <w:right w:type="dxa" w:w="120"/>
            </w:tcMar>
          </w:tcPr>
          <w:p>
            <w:r>
              <w:t xml:space="preserve"/>
            </w:r>
          </w:p>
        </w:tc>
      </w:tr>
      <w:tr>
        <w:tc>
          <w:tcPr>
            <w:tcW w:type="dxa" w:w="2400"/>
            <w:tcBorders>
              <w:top w:val="single" w:color="A7B3BF" w:sz="1"/>
              <w:left w:val="single" w:color="A7B3BF" w:sz="1"/>
              <w:bottom w:val="single" w:color="A7B3BF" w:sz="1"/>
              <w:right w:val="single" w:color="A7B3BF" w:sz="1"/>
            </w:tcBorders>
            <w:shd w:fill="F4F6F8" w:val="clear"/>
            <w:tcMar>
              <w:top w:type="dxa" w:w="120"/>
              <w:left w:type="dxa" w:w="120"/>
              <w:bottom w:type="dxa" w:w="120"/>
              <w:right w:type="dxa" w:w="120"/>
            </w:tcMar>
          </w:tcPr>
          <w:p>
            <w:r>
              <w:rPr>
                <w:rFonts w:ascii="Inter" w:cs="Inter" w:eastAsia="Inter" w:hAnsi="Inter"/>
                <w:b/>
                <w:bCs/>
                <w:color w:val="0B1F33"/>
                <w:sz w:val="20"/>
                <w:szCs w:val="20"/>
              </w:rPr>
              <w:t xml:space="preserve">Participants:</w:t>
            </w:r>
          </w:p>
        </w:tc>
        <w:tc>
          <w:tcPr>
            <w:tcW w:type="dxa" w:w="7680"/>
            <w:tcBorders>
              <w:top w:val="single" w:color="A7B3BF" w:sz="1"/>
              <w:left w:val="single" w:color="A7B3BF" w:sz="1"/>
              <w:bottom w:val="single" w:color="A7B3BF" w:sz="1"/>
              <w:right w:val="single" w:color="A7B3BF" w:sz="1"/>
            </w:tcBorders>
            <w:shd w:fill="FFFFFF" w:val="clear"/>
            <w:tcMar>
              <w:top w:type="dxa" w:w="120"/>
              <w:left w:type="dxa" w:w="120"/>
              <w:bottom w:type="dxa" w:w="120"/>
              <w:right w:type="dxa" w:w="120"/>
            </w:tcMar>
          </w:tcPr>
          <w:p>
            <w:r>
              <w:t xml:space="preserve"/>
            </w:r>
          </w:p>
        </w:tc>
      </w:tr>
    </w:tbl>
    <w:p>
      <w:pPr>
        <w:spacing w:after="200" w:before="0"/>
      </w:pPr>
      <w:r>
        <w:t xml:space="preserve"/>
      </w:r>
    </w:p>
    <w:p>
      <w:pPr>
        <w:spacing w:after="100" w:before="200"/>
      </w:pPr>
      <w:r>
        <w:rPr>
          <w:rFonts w:ascii="Inter" w:cs="Inter" w:eastAsia="Inter" w:hAnsi="Inter"/>
          <w:b/>
          <w:bCs/>
          <w:color w:val="3A5A73"/>
          <w:sz w:val="22"/>
          <w:szCs w:val="22"/>
        </w:rPr>
        <w:t xml:space="preserve">SECTION 1: PERCEPTION GAP ANALYSIS</w:t>
      </w:r>
    </w:p>
    <w:p>
      <w:pPr>
        <w:spacing w:after="160" w:before="0"/>
      </w:pPr>
      <w:r>
        <w:rPr>
          <w:rFonts w:ascii="Inter" w:cs="Inter" w:eastAsia="Inter" w:hAnsi="Inter"/>
          <w:color w:val="0B1F33"/>
          <w:sz w:val="22"/>
          <w:szCs w:val="22"/>
        </w:rPr>
        <w:t xml:space="preserve">Reveal to participants during the workshop debrief, after all five dimensions are complete.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1680"/>
        <w:gridCol w:w="1680"/>
        <w:gridCol w:w="1680"/>
        <w:gridCol w:w="1840"/>
      </w:tblGrid>
      <w:tr>
        <w:trPr>
          <w:tblHeader/>
        </w:trPr>
        <w:tc>
          <w:tcPr>
            <w:tcW w:type="dxa" w:w="3200"/>
            <w:tcBorders>
              <w:top w:val="single" w:color="0B1F33" w:sz="8"/>
              <w:left w:val="single" w:color="0B1F33" w:sz="8"/>
              <w:bottom w:val="single" w:color="0B1F33" w:sz="8"/>
              <w:right w:val="single" w:color="0B1F33" w:sz="8"/>
            </w:tcBorders>
            <w:shd w:fill="0B1F33" w:val="clear"/>
            <w:tcMar>
              <w:top w:type="dxa" w:w="100"/>
              <w:left w:type="dxa" w:w="120"/>
              <w:bottom w:type="dxa" w:w="100"/>
              <w:right w:type="dxa" w:w="120"/>
            </w:tcMar>
          </w:tcPr>
          <w:p>
            <w:r>
              <w:rPr>
                <w:rFonts w:ascii="Inter" w:cs="Inter" w:eastAsia="Inter" w:hAnsi="Inter"/>
                <w:b/>
                <w:bCs/>
                <w:color w:val="FFFFFF"/>
                <w:sz w:val="20"/>
                <w:szCs w:val="20"/>
              </w:rPr>
              <w:t xml:space="preserve">Dimension</w:t>
            </w:r>
          </w:p>
        </w:tc>
        <w:tc>
          <w:tcPr>
            <w:tcW w:type="dxa" w:w="1680"/>
            <w:tcBorders>
              <w:top w:val="single" w:color="0B1F33" w:sz="8"/>
              <w:left w:val="single" w:color="0B1F33" w:sz="8"/>
              <w:bottom w:val="single" w:color="0B1F33" w:sz="8"/>
              <w:right w:val="single" w:color="0B1F33" w:sz="8"/>
            </w:tcBorders>
            <w:shd w:fill="0B1F33" w:val="clear"/>
            <w:tcMar>
              <w:top w:type="dxa" w:w="100"/>
              <w:left w:type="dxa" w:w="120"/>
              <w:bottom w:type="dxa" w:w="100"/>
              <w:right w:type="dxa" w:w="120"/>
            </w:tcMar>
          </w:tcPr>
          <w:p>
            <w:pPr>
              <w:jc w:val="center"/>
            </w:pPr>
            <w:r>
              <w:rPr>
                <w:rFonts w:ascii="Inter" w:cs="Inter" w:eastAsia="Inter" w:hAnsi="Inter"/>
                <w:b/>
                <w:bCs/>
                <w:color w:val="FFFFFF"/>
                <w:sz w:val="18"/>
                <w:szCs w:val="18"/>
              </w:rPr>
              <w:t xml:space="preserve">Perception Score</w:t>
            </w:r>
          </w:p>
        </w:tc>
        <w:tc>
          <w:tcPr>
            <w:tcW w:type="dxa" w:w="1680"/>
            <w:tcBorders>
              <w:top w:val="single" w:color="0B1F33" w:sz="8"/>
              <w:left w:val="single" w:color="0B1F33" w:sz="8"/>
              <w:bottom w:val="single" w:color="0B1F33" w:sz="8"/>
              <w:right w:val="single" w:color="0B1F33" w:sz="8"/>
            </w:tcBorders>
            <w:shd w:fill="0B1F33" w:val="clear"/>
            <w:tcMar>
              <w:top w:type="dxa" w:w="100"/>
              <w:left w:type="dxa" w:w="120"/>
              <w:bottom w:type="dxa" w:w="100"/>
              <w:right w:type="dxa" w:w="120"/>
            </w:tcMar>
          </w:tcPr>
          <w:p>
            <w:pPr>
              <w:jc w:val="center"/>
            </w:pPr>
            <w:r>
              <w:rPr>
                <w:rFonts w:ascii="Inter" w:cs="Inter" w:eastAsia="Inter" w:hAnsi="Inter"/>
                <w:b/>
                <w:bCs/>
                <w:color w:val="FFFFFF"/>
                <w:sz w:val="18"/>
                <w:szCs w:val="18"/>
              </w:rPr>
              <w:t xml:space="preserve">Validated Score</w:t>
            </w:r>
          </w:p>
        </w:tc>
        <w:tc>
          <w:tcPr>
            <w:tcW w:type="dxa" w:w="1680"/>
            <w:tcBorders>
              <w:top w:val="single" w:color="0B1F33" w:sz="8"/>
              <w:left w:val="single" w:color="0B1F33" w:sz="8"/>
              <w:bottom w:val="single" w:color="0B1F33" w:sz="8"/>
              <w:right w:val="single" w:color="0B1F33" w:sz="8"/>
            </w:tcBorders>
            <w:shd w:fill="0B1F33" w:val="clear"/>
            <w:tcMar>
              <w:top w:type="dxa" w:w="100"/>
              <w:left w:type="dxa" w:w="120"/>
              <w:bottom w:type="dxa" w:w="100"/>
              <w:right w:type="dxa" w:w="120"/>
            </w:tcMar>
          </w:tcPr>
          <w:p>
            <w:pPr>
              <w:jc w:val="center"/>
            </w:pPr>
            <w:r>
              <w:rPr>
                <w:rFonts w:ascii="Inter" w:cs="Inter" w:eastAsia="Inter" w:hAnsi="Inter"/>
                <w:b/>
                <w:bCs/>
                <w:color w:val="FFFFFF"/>
                <w:sz w:val="18"/>
                <w:szCs w:val="18"/>
              </w:rPr>
              <w:t xml:space="preserve">Gap</w:t>
            </w:r>
          </w:p>
        </w:tc>
        <w:tc>
          <w:tcPr>
            <w:tcW w:type="dxa" w:w="1840"/>
            <w:tcBorders>
              <w:top w:val="single" w:color="0B1F33" w:sz="8"/>
              <w:left w:val="single" w:color="0B1F33" w:sz="8"/>
              <w:bottom w:val="single" w:color="0B1F33" w:sz="8"/>
              <w:right w:val="single" w:color="0B1F33" w:sz="8"/>
            </w:tcBorders>
            <w:shd w:fill="0B1F33" w:val="clear"/>
            <w:tcMar>
              <w:top w:type="dxa" w:w="100"/>
              <w:left w:type="dxa" w:w="120"/>
              <w:bottom w:type="dxa" w:w="100"/>
              <w:right w:type="dxa" w:w="120"/>
            </w:tcMar>
          </w:tcPr>
          <w:p>
            <w:r>
              <w:rPr>
                <w:rFonts w:ascii="Inter" w:cs="Inter" w:eastAsia="Inter" w:hAnsi="Inter"/>
                <w:b/>
                <w:bCs/>
                <w:color w:val="FFFFFF"/>
                <w:sz w:val="18"/>
                <w:szCs w:val="18"/>
              </w:rPr>
              <w:t xml:space="preserve">Primary Finding</w:t>
            </w:r>
          </w:p>
        </w:tc>
      </w:tr>
      <w:tr>
        <w:tc>
          <w:tcPr>
            <w:tcW w:type="dxa" w:w="3200"/>
            <w:tcBorders>
              <w:top w:val="single" w:color="A7B3BF" w:sz="1"/>
              <w:left w:val="single" w:color="A7B3BF" w:sz="1"/>
              <w:bottom w:val="single" w:color="A7B3BF" w:sz="1"/>
              <w:right w:val="single" w:color="A7B3BF" w:sz="1"/>
            </w:tcBorders>
            <w:shd w:fill="F4F6F8" w:val="clear"/>
            <w:tcMar>
              <w:top w:type="dxa" w:w="160"/>
              <w:left w:type="dxa" w:w="120"/>
              <w:bottom w:type="dxa" w:w="160"/>
              <w:right w:type="dxa" w:w="120"/>
            </w:tcMar>
          </w:tcPr>
          <w:p>
            <w:r>
              <w:rPr>
                <w:rFonts w:ascii="Inter" w:cs="Inter" w:eastAsia="Inter" w:hAnsi="Inter"/>
                <w:b/>
                <w:bCs/>
                <w:color w:val="0B1F33"/>
                <w:sz w:val="20"/>
                <w:szCs w:val="20"/>
              </w:rPr>
              <w:t xml:space="preserve">Outcome Clarity</w:t>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840"/>
            <w:tcBorders>
              <w:top w:val="single" w:color="A7B3BF" w:sz="1"/>
              <w:left w:val="single" w:color="A7B3BF" w:sz="1"/>
              <w:bottom w:val="single" w:color="A7B3BF" w:sz="1"/>
              <w:right w:val="single" w:color="A7B3BF" w:sz="1"/>
            </w:tcBorders>
            <w:shd w:fill="F4F6F8" w:val="clear"/>
            <w:tcMar>
              <w:top w:type="dxa" w:w="160"/>
              <w:left w:type="dxa" w:w="120"/>
              <w:bottom w:type="dxa" w:w="160"/>
              <w:right w:type="dxa" w:w="120"/>
            </w:tcMar>
          </w:tcPr>
          <w:p>
            <w:r>
              <w:t xml:space="preserve"/>
            </w:r>
          </w:p>
        </w:tc>
      </w:tr>
      <w:tr>
        <w:tc>
          <w:tcPr>
            <w:tcW w:type="dxa" w:w="320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rPr>
                <w:rFonts w:ascii="Inter" w:cs="Inter" w:eastAsia="Inter" w:hAnsi="Inter"/>
                <w:b/>
                <w:bCs/>
                <w:color w:val="0B1F33"/>
                <w:sz w:val="20"/>
                <w:szCs w:val="20"/>
              </w:rPr>
              <w:t xml:space="preserve">Dependency Intelligence</w:t>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84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r>
      <w:tr>
        <w:tc>
          <w:tcPr>
            <w:tcW w:type="dxa" w:w="3200"/>
            <w:tcBorders>
              <w:top w:val="single" w:color="A7B3BF" w:sz="1"/>
              <w:left w:val="single" w:color="A7B3BF" w:sz="1"/>
              <w:bottom w:val="single" w:color="A7B3BF" w:sz="1"/>
              <w:right w:val="single" w:color="A7B3BF" w:sz="1"/>
            </w:tcBorders>
            <w:shd w:fill="F4F6F8" w:val="clear"/>
            <w:tcMar>
              <w:top w:type="dxa" w:w="160"/>
              <w:left w:type="dxa" w:w="120"/>
              <w:bottom w:type="dxa" w:w="160"/>
              <w:right w:type="dxa" w:w="120"/>
            </w:tcMar>
          </w:tcPr>
          <w:p>
            <w:r>
              <w:rPr>
                <w:rFonts w:ascii="Inter" w:cs="Inter" w:eastAsia="Inter" w:hAnsi="Inter"/>
                <w:b/>
                <w:bCs/>
                <w:color w:val="0B1F33"/>
                <w:sz w:val="20"/>
                <w:szCs w:val="20"/>
              </w:rPr>
              <w:t xml:space="preserve">Restoration Readiness</w:t>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840"/>
            <w:tcBorders>
              <w:top w:val="single" w:color="A7B3BF" w:sz="1"/>
              <w:left w:val="single" w:color="A7B3BF" w:sz="1"/>
              <w:bottom w:val="single" w:color="A7B3BF" w:sz="1"/>
              <w:right w:val="single" w:color="A7B3BF" w:sz="1"/>
            </w:tcBorders>
            <w:shd w:fill="F4F6F8" w:val="clear"/>
            <w:tcMar>
              <w:top w:type="dxa" w:w="160"/>
              <w:left w:type="dxa" w:w="120"/>
              <w:bottom w:type="dxa" w:w="160"/>
              <w:right w:type="dxa" w:w="120"/>
            </w:tcMar>
          </w:tcPr>
          <w:p>
            <w:r>
              <w:t xml:space="preserve"/>
            </w:r>
          </w:p>
        </w:tc>
      </w:tr>
      <w:tr>
        <w:tc>
          <w:tcPr>
            <w:tcW w:type="dxa" w:w="320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rPr>
                <w:rFonts w:ascii="Inter" w:cs="Inter" w:eastAsia="Inter" w:hAnsi="Inter"/>
                <w:b/>
                <w:bCs/>
                <w:color w:val="0B1F33"/>
                <w:sz w:val="20"/>
                <w:szCs w:val="20"/>
              </w:rPr>
              <w:t xml:space="preserve">Plan Currency and Governance</w:t>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84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r>
      <w:tr>
        <w:tc>
          <w:tcPr>
            <w:tcW w:type="dxa" w:w="3200"/>
            <w:tcBorders>
              <w:top w:val="single" w:color="A7B3BF" w:sz="1"/>
              <w:left w:val="single" w:color="A7B3BF" w:sz="1"/>
              <w:bottom w:val="single" w:color="A7B3BF" w:sz="1"/>
              <w:right w:val="single" w:color="A7B3BF" w:sz="1"/>
            </w:tcBorders>
            <w:shd w:fill="F4F6F8" w:val="clear"/>
            <w:tcMar>
              <w:top w:type="dxa" w:w="160"/>
              <w:left w:type="dxa" w:w="120"/>
              <w:bottom w:type="dxa" w:w="160"/>
              <w:right w:type="dxa" w:w="120"/>
            </w:tcMar>
          </w:tcPr>
          <w:p>
            <w:r>
              <w:rPr>
                <w:rFonts w:ascii="Inter" w:cs="Inter" w:eastAsia="Inter" w:hAnsi="Inter"/>
                <w:b/>
                <w:bCs/>
                <w:color w:val="0B1F33"/>
                <w:sz w:val="20"/>
                <w:szCs w:val="20"/>
              </w:rPr>
              <w:t xml:space="preserve">Recovery Velocity</w:t>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840"/>
            <w:tcBorders>
              <w:top w:val="single" w:color="A7B3BF" w:sz="1"/>
              <w:left w:val="single" w:color="A7B3BF" w:sz="1"/>
              <w:bottom w:val="single" w:color="A7B3BF" w:sz="1"/>
              <w:right w:val="single" w:color="A7B3BF" w:sz="1"/>
            </w:tcBorders>
            <w:shd w:fill="F4F6F8" w:val="clear"/>
            <w:tcMar>
              <w:top w:type="dxa" w:w="160"/>
              <w:left w:type="dxa" w:w="120"/>
              <w:bottom w:type="dxa" w:w="160"/>
              <w:right w:type="dxa" w:w="120"/>
            </w:tcMar>
          </w:tcPr>
          <w:p>
            <w:r>
              <w:t xml:space="preserve"/>
            </w:r>
          </w:p>
        </w:tc>
      </w:tr>
      <w:tr>
        <w:tc>
          <w:tcPr>
            <w:tcW w:type="dxa" w:w="3200"/>
            <w:tcBorders>
              <w:top w:val="single" w:color="A7B3BF" w:sz="1"/>
              <w:left w:val="single" w:color="A7B3BF" w:sz="1"/>
              <w:bottom w:val="single" w:color="A7B3BF" w:sz="1"/>
              <w:right w:val="single" w:color="A7B3BF" w:sz="1"/>
            </w:tcBorders>
            <w:shd w:fill="EBF2F8" w:val="clear"/>
            <w:tcMar>
              <w:top w:type="dxa" w:w="120"/>
              <w:left w:type="dxa" w:w="120"/>
              <w:bottom w:type="dxa" w:w="120"/>
              <w:right w:type="dxa" w:w="120"/>
            </w:tcMar>
          </w:tcPr>
          <w:p>
            <w:r>
              <w:rPr>
                <w:rFonts w:ascii="Inter" w:cs="Inter" w:eastAsia="Inter" w:hAnsi="Inter"/>
                <w:b/>
                <w:bCs/>
                <w:color w:val="0B1F33"/>
                <w:sz w:val="20"/>
                <w:szCs w:val="20"/>
              </w:rPr>
              <w:t xml:space="preserve">OVERALL SCORE (weighted)</w:t>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680"/>
            <w:tcBorders>
              <w:top w:val="single" w:color="A7B3BF" w:sz="1"/>
              <w:left w:val="single" w:color="A7B3BF" w:sz="1"/>
              <w:bottom w:val="single" w:color="A7B3BF" w:sz="1"/>
              <w:right w:val="single" w:color="A7B3BF" w:sz="1"/>
            </w:tcBorders>
            <w:shd w:fill="FFFFFF" w:val="clear"/>
            <w:tcMar>
              <w:top w:type="dxa" w:w="160"/>
              <w:left w:type="dxa" w:w="120"/>
              <w:bottom w:type="dxa" w:w="160"/>
              <w:right w:type="dxa" w:w="120"/>
            </w:tcMar>
          </w:tcPr>
          <w:p>
            <w:r>
              <w:t xml:space="preserve"/>
            </w:r>
          </w:p>
        </w:tc>
        <w:tc>
          <w:tcPr>
            <w:tcW w:type="dxa" w:w="1840"/>
            <w:tcBorders>
              <w:top w:val="single" w:color="A7B3BF" w:sz="1"/>
              <w:left w:val="single" w:color="A7B3BF" w:sz="1"/>
              <w:bottom w:val="single" w:color="A7B3BF" w:sz="1"/>
              <w:right w:val="single" w:color="A7B3BF" w:sz="1"/>
            </w:tcBorders>
            <w:shd w:fill="FFFFFF" w:val="clear"/>
            <w:tcMar>
              <w:top w:type="dxa" w:w="120"/>
              <w:left w:type="dxa" w:w="120"/>
              <w:bottom w:type="dxa" w:w="120"/>
              <w:right w:type="dxa" w:w="120"/>
            </w:tcMar>
          </w:tcPr>
          <w:p>
            <w:r>
              <w:t xml:space="preserve"/>
            </w:r>
          </w:p>
        </w:tc>
      </w:tr>
    </w:tbl>
    <w:p>
      <w:pPr>
        <w:spacing w:after="20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The Perception Gap = Pre-work Score minus Validated Score. A positive gap means leaders overestimated their readiness — the most common outcome. Present this table to the full group during the debrief. The gap, not the absolute score, is often the most actionable finding. Say: 'The difference between what you believed going in and what we validated today is your resilience debt.'</w:t>
            </w:r>
          </w:p>
        </w:tc>
      </w:tr>
    </w:tbl>
    <w:p>
      <w:pPr>
        <w:spacing w:after="200" w:before="0"/>
      </w:pPr>
      <w:r>
        <w:t xml:space="preserve"/>
      </w:r>
    </w:p>
    <w:p>
      <w:pPr>
        <w:spacing w:after="100" w:before="200"/>
      </w:pPr>
      <w:r>
        <w:rPr>
          <w:rFonts w:ascii="Inter" w:cs="Inter" w:eastAsia="Inter" w:hAnsi="Inter"/>
          <w:b/>
          <w:bCs/>
          <w:color w:val="3A5A73"/>
          <w:sz w:val="22"/>
          <w:szCs w:val="22"/>
        </w:rPr>
        <w:t xml:space="preserve">SECTION 2: CRITICAL FINDINGS</w:t>
      </w:r>
    </w:p>
    <w:p>
      <w:pPr>
        <w:spacing w:after="160" w:before="0"/>
      </w:pPr>
      <w:r>
        <w:rPr>
          <w:rFonts w:ascii="Inter" w:cs="Inter" w:eastAsia="Inter" w:hAnsi="Inter"/>
          <w:color w:val="0B1F33"/>
          <w:sz w:val="22"/>
          <w:szCs w:val="22"/>
        </w:rPr>
        <w:t xml:space="preserve">Record the three to five most material gaps — those with the highest impact on actual recovery capability. For each, note the evidence that supports it.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20"/>
        <w:gridCol w:w="3600"/>
        <w:gridCol w:w="5760"/>
      </w:tblGrid>
      <w:tr>
        <w:trPr>
          <w:tblHeader/>
        </w:trPr>
        <w:tc>
          <w:tcPr>
            <w:tcW w:type="dxa" w:w="720"/>
            <w:tcBorders>
              <w:top w:val="single" w:color="0B1F33" w:sz="8"/>
              <w:left w:val="single" w:color="0B1F33" w:sz="8"/>
              <w:bottom w:val="single" w:color="0B1F33" w:sz="8"/>
              <w:right w:val="single" w:color="0B1F33" w:sz="8"/>
            </w:tcBorders>
            <w:shd w:fill="0B1F33" w:val="clear"/>
            <w:tcMar>
              <w:top w:type="dxa" w:w="80"/>
              <w:left w:type="dxa" w:w="80"/>
              <w:bottom w:type="dxa" w:w="80"/>
              <w:right w:type="dxa" w:w="80"/>
            </w:tcMar>
          </w:tcPr>
          <w:p>
            <w:pPr>
              <w:jc w:val="center"/>
            </w:pPr>
            <w:r>
              <w:rPr>
                <w:rFonts w:ascii="Inter" w:cs="Inter" w:eastAsia="Inter" w:hAnsi="Inter"/>
                <w:b/>
                <w:bCs/>
                <w:color w:val="FFFFFF"/>
                <w:sz w:val="20"/>
                <w:szCs w:val="20"/>
              </w:rPr>
              <w:t xml:space="preserve">#</w:t>
            </w:r>
          </w:p>
        </w:tc>
        <w:tc>
          <w:tcPr>
            <w:tcW w:type="dxa" w:w="3600"/>
            <w:tcBorders>
              <w:top w:val="single" w:color="0B1F33" w:sz="8"/>
              <w:left w:val="single" w:color="0B1F33" w:sz="8"/>
              <w:bottom w:val="single" w:color="0B1F33" w:sz="8"/>
              <w:right w:val="single" w:color="0B1F33" w:sz="8"/>
            </w:tcBorders>
            <w:shd w:fill="0B1F33" w:val="clear"/>
            <w:tcMar>
              <w:top w:type="dxa" w:w="80"/>
              <w:left w:type="dxa" w:w="120"/>
              <w:bottom w:type="dxa" w:w="80"/>
              <w:right w:type="dxa" w:w="120"/>
            </w:tcMar>
          </w:tcPr>
          <w:p>
            <w:r>
              <w:rPr>
                <w:rFonts w:ascii="Inter" w:cs="Inter" w:eastAsia="Inter" w:hAnsi="Inter"/>
                <w:b/>
                <w:bCs/>
                <w:color w:val="FFFFFF"/>
                <w:sz w:val="20"/>
                <w:szCs w:val="20"/>
              </w:rPr>
              <w:t xml:space="preserve">Finding</w:t>
            </w:r>
          </w:p>
        </w:tc>
        <w:tc>
          <w:tcPr>
            <w:tcW w:type="dxa" w:w="5760"/>
            <w:tcBorders>
              <w:top w:val="single" w:color="0B1F33" w:sz="8"/>
              <w:left w:val="single" w:color="0B1F33" w:sz="8"/>
              <w:bottom w:val="single" w:color="0B1F33" w:sz="8"/>
              <w:right w:val="single" w:color="0B1F33" w:sz="8"/>
            </w:tcBorders>
            <w:shd w:fill="0B1F33" w:val="clear"/>
            <w:tcMar>
              <w:top w:type="dxa" w:w="80"/>
              <w:left w:type="dxa" w:w="120"/>
              <w:bottom w:type="dxa" w:w="80"/>
              <w:right w:type="dxa" w:w="120"/>
            </w:tcMar>
          </w:tcPr>
          <w:p>
            <w:r>
              <w:rPr>
                <w:rFonts w:ascii="Inter" w:cs="Inter" w:eastAsia="Inter" w:hAnsi="Inter"/>
                <w:b/>
                <w:bCs/>
                <w:color w:val="FFFFFF"/>
                <w:sz w:val="20"/>
                <w:szCs w:val="20"/>
              </w:rPr>
              <w:t xml:space="preserve">Supporting Evidence</w:t>
            </w:r>
          </w:p>
        </w:tc>
      </w:tr>
      <w:tr>
        <w:tc>
          <w:tcPr>
            <w:tcW w:type="dxa" w:w="720"/>
            <w:tcBorders>
              <w:top w:val="single" w:color="A7B3BF" w:sz="1"/>
              <w:left w:val="single" w:color="A7B3BF" w:sz="1"/>
              <w:bottom w:val="single" w:color="A7B3BF" w:sz="1"/>
              <w:right w:val="single" w:color="A7B3BF" w:sz="1"/>
            </w:tcBorders>
            <w:shd w:fill="EBF2F8" w:val="clear"/>
            <w:tcMar>
              <w:top w:type="dxa" w:w="180"/>
              <w:left w:type="dxa" w:w="80"/>
              <w:bottom w:type="dxa" w:w="180"/>
              <w:right w:type="dxa" w:w="80"/>
            </w:tcMar>
            <w:vAlign w:val="center"/>
          </w:tcPr>
          <w:p>
            <w:pPr>
              <w:jc w:val="center"/>
            </w:pPr>
            <w:r>
              <w:rPr>
                <w:rFonts w:ascii="Inter" w:cs="Inter" w:eastAsia="Inter" w:hAnsi="Inter"/>
                <w:b/>
                <w:bCs/>
                <w:color w:val="0B1F33"/>
                <w:sz w:val="22"/>
                <w:szCs w:val="22"/>
              </w:rPr>
              <w:t xml:space="preserve">1</w:t>
            </w:r>
          </w:p>
        </w:tc>
        <w:tc>
          <w:tcPr>
            <w:tcW w:type="dxa" w:w="3600"/>
            <w:tcBorders>
              <w:top w:val="single" w:color="A7B3BF" w:sz="1"/>
              <w:left w:val="single" w:color="A7B3BF" w:sz="1"/>
              <w:bottom w:val="single" w:color="A7B3BF" w:sz="1"/>
              <w:right w:val="single" w:color="A7B3BF" w:sz="1"/>
            </w:tcBorders>
            <w:shd w:fill="FFFFFF" w:val="clear"/>
            <w:tcMar>
              <w:top w:type="dxa" w:w="180"/>
              <w:left w:type="dxa" w:w="120"/>
              <w:bottom w:type="dxa" w:w="180"/>
              <w:right w:type="dxa" w:w="120"/>
            </w:tcMar>
          </w:tcPr>
          <w:p>
            <w:r>
              <w:t xml:space="preserve"/>
            </w:r>
          </w:p>
        </w:tc>
        <w:tc>
          <w:tcPr>
            <w:tcW w:type="dxa" w:w="5760"/>
            <w:tcBorders>
              <w:top w:val="single" w:color="A7B3BF" w:sz="1"/>
              <w:left w:val="single" w:color="A7B3BF" w:sz="1"/>
              <w:bottom w:val="single" w:color="A7B3BF" w:sz="1"/>
              <w:right w:val="single" w:color="A7B3BF" w:sz="1"/>
            </w:tcBorders>
            <w:shd w:fill="FFFFFF" w:val="clear"/>
            <w:tcMar>
              <w:top w:type="dxa" w:w="180"/>
              <w:left w:type="dxa" w:w="120"/>
              <w:bottom w:type="dxa" w:w="180"/>
              <w:right w:type="dxa" w:w="120"/>
            </w:tcMar>
          </w:tcPr>
          <w:p>
            <w:r>
              <w:t xml:space="preserve"/>
            </w:r>
          </w:p>
        </w:tc>
      </w:tr>
      <w:tr>
        <w:tc>
          <w:tcPr>
            <w:tcW w:type="dxa" w:w="720"/>
            <w:tcBorders>
              <w:top w:val="single" w:color="A7B3BF" w:sz="1"/>
              <w:left w:val="single" w:color="A7B3BF" w:sz="1"/>
              <w:bottom w:val="single" w:color="A7B3BF" w:sz="1"/>
              <w:right w:val="single" w:color="A7B3BF" w:sz="1"/>
            </w:tcBorders>
            <w:shd w:fill="EBF2F8" w:val="clear"/>
            <w:tcMar>
              <w:top w:type="dxa" w:w="180"/>
              <w:left w:type="dxa" w:w="80"/>
              <w:bottom w:type="dxa" w:w="180"/>
              <w:right w:type="dxa" w:w="80"/>
            </w:tcMar>
            <w:vAlign w:val="center"/>
          </w:tcPr>
          <w:p>
            <w:pPr>
              <w:jc w:val="center"/>
            </w:pPr>
            <w:r>
              <w:rPr>
                <w:rFonts w:ascii="Inter" w:cs="Inter" w:eastAsia="Inter" w:hAnsi="Inter"/>
                <w:b/>
                <w:bCs/>
                <w:color w:val="0B1F33"/>
                <w:sz w:val="22"/>
                <w:szCs w:val="22"/>
              </w:rPr>
              <w:t xml:space="preserve">2</w:t>
            </w:r>
          </w:p>
        </w:tc>
        <w:tc>
          <w:tcPr>
            <w:tcW w:type="dxa" w:w="3600"/>
            <w:tcBorders>
              <w:top w:val="single" w:color="A7B3BF" w:sz="1"/>
              <w:left w:val="single" w:color="A7B3BF" w:sz="1"/>
              <w:bottom w:val="single" w:color="A7B3BF" w:sz="1"/>
              <w:right w:val="single" w:color="A7B3BF" w:sz="1"/>
            </w:tcBorders>
            <w:shd w:fill="FFFFFF" w:val="clear"/>
            <w:tcMar>
              <w:top w:type="dxa" w:w="180"/>
              <w:left w:type="dxa" w:w="120"/>
              <w:bottom w:type="dxa" w:w="180"/>
              <w:right w:type="dxa" w:w="120"/>
            </w:tcMar>
          </w:tcPr>
          <w:p>
            <w:r>
              <w:t xml:space="preserve"/>
            </w:r>
          </w:p>
        </w:tc>
        <w:tc>
          <w:tcPr>
            <w:tcW w:type="dxa" w:w="5760"/>
            <w:tcBorders>
              <w:top w:val="single" w:color="A7B3BF" w:sz="1"/>
              <w:left w:val="single" w:color="A7B3BF" w:sz="1"/>
              <w:bottom w:val="single" w:color="A7B3BF" w:sz="1"/>
              <w:right w:val="single" w:color="A7B3BF" w:sz="1"/>
            </w:tcBorders>
            <w:shd w:fill="FFFFFF" w:val="clear"/>
            <w:tcMar>
              <w:top w:type="dxa" w:w="180"/>
              <w:left w:type="dxa" w:w="120"/>
              <w:bottom w:type="dxa" w:w="180"/>
              <w:right w:type="dxa" w:w="120"/>
            </w:tcMar>
          </w:tcPr>
          <w:p>
            <w:r>
              <w:t xml:space="preserve"/>
            </w:r>
          </w:p>
        </w:tc>
      </w:tr>
      <w:tr>
        <w:tc>
          <w:tcPr>
            <w:tcW w:type="dxa" w:w="720"/>
            <w:tcBorders>
              <w:top w:val="single" w:color="A7B3BF" w:sz="1"/>
              <w:left w:val="single" w:color="A7B3BF" w:sz="1"/>
              <w:bottom w:val="single" w:color="A7B3BF" w:sz="1"/>
              <w:right w:val="single" w:color="A7B3BF" w:sz="1"/>
            </w:tcBorders>
            <w:shd w:fill="EBF2F8" w:val="clear"/>
            <w:tcMar>
              <w:top w:type="dxa" w:w="180"/>
              <w:left w:type="dxa" w:w="80"/>
              <w:bottom w:type="dxa" w:w="180"/>
              <w:right w:type="dxa" w:w="80"/>
            </w:tcMar>
            <w:vAlign w:val="center"/>
          </w:tcPr>
          <w:p>
            <w:pPr>
              <w:jc w:val="center"/>
            </w:pPr>
            <w:r>
              <w:rPr>
                <w:rFonts w:ascii="Inter" w:cs="Inter" w:eastAsia="Inter" w:hAnsi="Inter"/>
                <w:b/>
                <w:bCs/>
                <w:color w:val="0B1F33"/>
                <w:sz w:val="22"/>
                <w:szCs w:val="22"/>
              </w:rPr>
              <w:t xml:space="preserve">3</w:t>
            </w:r>
          </w:p>
        </w:tc>
        <w:tc>
          <w:tcPr>
            <w:tcW w:type="dxa" w:w="3600"/>
            <w:tcBorders>
              <w:top w:val="single" w:color="A7B3BF" w:sz="1"/>
              <w:left w:val="single" w:color="A7B3BF" w:sz="1"/>
              <w:bottom w:val="single" w:color="A7B3BF" w:sz="1"/>
              <w:right w:val="single" w:color="A7B3BF" w:sz="1"/>
            </w:tcBorders>
            <w:shd w:fill="FFFFFF" w:val="clear"/>
            <w:tcMar>
              <w:top w:type="dxa" w:w="180"/>
              <w:left w:type="dxa" w:w="120"/>
              <w:bottom w:type="dxa" w:w="180"/>
              <w:right w:type="dxa" w:w="120"/>
            </w:tcMar>
          </w:tcPr>
          <w:p>
            <w:r>
              <w:t xml:space="preserve"/>
            </w:r>
          </w:p>
        </w:tc>
        <w:tc>
          <w:tcPr>
            <w:tcW w:type="dxa" w:w="5760"/>
            <w:tcBorders>
              <w:top w:val="single" w:color="A7B3BF" w:sz="1"/>
              <w:left w:val="single" w:color="A7B3BF" w:sz="1"/>
              <w:bottom w:val="single" w:color="A7B3BF" w:sz="1"/>
              <w:right w:val="single" w:color="A7B3BF" w:sz="1"/>
            </w:tcBorders>
            <w:shd w:fill="FFFFFF" w:val="clear"/>
            <w:tcMar>
              <w:top w:type="dxa" w:w="180"/>
              <w:left w:type="dxa" w:w="120"/>
              <w:bottom w:type="dxa" w:w="180"/>
              <w:right w:type="dxa" w:w="120"/>
            </w:tcMar>
          </w:tcPr>
          <w:p>
            <w:r>
              <w:t xml:space="preserve"/>
            </w:r>
          </w:p>
        </w:tc>
      </w:tr>
      <w:tr>
        <w:tc>
          <w:tcPr>
            <w:tcW w:type="dxa" w:w="720"/>
            <w:tcBorders>
              <w:top w:val="single" w:color="A7B3BF" w:sz="1"/>
              <w:left w:val="single" w:color="A7B3BF" w:sz="1"/>
              <w:bottom w:val="single" w:color="A7B3BF" w:sz="1"/>
              <w:right w:val="single" w:color="A7B3BF" w:sz="1"/>
            </w:tcBorders>
            <w:shd w:fill="EBF2F8" w:val="clear"/>
            <w:tcMar>
              <w:top w:type="dxa" w:w="180"/>
              <w:left w:type="dxa" w:w="80"/>
              <w:bottom w:type="dxa" w:w="180"/>
              <w:right w:type="dxa" w:w="80"/>
            </w:tcMar>
            <w:vAlign w:val="center"/>
          </w:tcPr>
          <w:p>
            <w:pPr>
              <w:jc w:val="center"/>
            </w:pPr>
            <w:r>
              <w:rPr>
                <w:rFonts w:ascii="Inter" w:cs="Inter" w:eastAsia="Inter" w:hAnsi="Inter"/>
                <w:b/>
                <w:bCs/>
                <w:color w:val="0B1F33"/>
                <w:sz w:val="22"/>
                <w:szCs w:val="22"/>
              </w:rPr>
              <w:t xml:space="preserve">4</w:t>
            </w:r>
          </w:p>
        </w:tc>
        <w:tc>
          <w:tcPr>
            <w:tcW w:type="dxa" w:w="3600"/>
            <w:tcBorders>
              <w:top w:val="single" w:color="A7B3BF" w:sz="1"/>
              <w:left w:val="single" w:color="A7B3BF" w:sz="1"/>
              <w:bottom w:val="single" w:color="A7B3BF" w:sz="1"/>
              <w:right w:val="single" w:color="A7B3BF" w:sz="1"/>
            </w:tcBorders>
            <w:shd w:fill="FFFFFF" w:val="clear"/>
            <w:tcMar>
              <w:top w:type="dxa" w:w="180"/>
              <w:left w:type="dxa" w:w="120"/>
              <w:bottom w:type="dxa" w:w="180"/>
              <w:right w:type="dxa" w:w="120"/>
            </w:tcMar>
          </w:tcPr>
          <w:p>
            <w:r>
              <w:t xml:space="preserve"/>
            </w:r>
          </w:p>
        </w:tc>
        <w:tc>
          <w:tcPr>
            <w:tcW w:type="dxa" w:w="5760"/>
            <w:tcBorders>
              <w:top w:val="single" w:color="A7B3BF" w:sz="1"/>
              <w:left w:val="single" w:color="A7B3BF" w:sz="1"/>
              <w:bottom w:val="single" w:color="A7B3BF" w:sz="1"/>
              <w:right w:val="single" w:color="A7B3BF" w:sz="1"/>
            </w:tcBorders>
            <w:shd w:fill="FFFFFF" w:val="clear"/>
            <w:tcMar>
              <w:top w:type="dxa" w:w="180"/>
              <w:left w:type="dxa" w:w="120"/>
              <w:bottom w:type="dxa" w:w="180"/>
              <w:right w:type="dxa" w:w="120"/>
            </w:tcMar>
          </w:tcPr>
          <w:p>
            <w:r>
              <w:t xml:space="preserve"/>
            </w:r>
          </w:p>
        </w:tc>
      </w:tr>
      <w:tr>
        <w:tc>
          <w:tcPr>
            <w:tcW w:type="dxa" w:w="720"/>
            <w:tcBorders>
              <w:top w:val="single" w:color="A7B3BF" w:sz="1"/>
              <w:left w:val="single" w:color="A7B3BF" w:sz="1"/>
              <w:bottom w:val="single" w:color="A7B3BF" w:sz="1"/>
              <w:right w:val="single" w:color="A7B3BF" w:sz="1"/>
            </w:tcBorders>
            <w:shd w:fill="EBF2F8" w:val="clear"/>
            <w:tcMar>
              <w:top w:type="dxa" w:w="180"/>
              <w:left w:type="dxa" w:w="80"/>
              <w:bottom w:type="dxa" w:w="180"/>
              <w:right w:type="dxa" w:w="80"/>
            </w:tcMar>
            <w:vAlign w:val="center"/>
          </w:tcPr>
          <w:p>
            <w:pPr>
              <w:jc w:val="center"/>
            </w:pPr>
            <w:r>
              <w:rPr>
                <w:rFonts w:ascii="Inter" w:cs="Inter" w:eastAsia="Inter" w:hAnsi="Inter"/>
                <w:b/>
                <w:bCs/>
                <w:color w:val="0B1F33"/>
                <w:sz w:val="22"/>
                <w:szCs w:val="22"/>
              </w:rPr>
              <w:t xml:space="preserve">5</w:t>
            </w:r>
          </w:p>
        </w:tc>
        <w:tc>
          <w:tcPr>
            <w:tcW w:type="dxa" w:w="3600"/>
            <w:tcBorders>
              <w:top w:val="single" w:color="A7B3BF" w:sz="1"/>
              <w:left w:val="single" w:color="A7B3BF" w:sz="1"/>
              <w:bottom w:val="single" w:color="A7B3BF" w:sz="1"/>
              <w:right w:val="single" w:color="A7B3BF" w:sz="1"/>
            </w:tcBorders>
            <w:shd w:fill="FFFFFF" w:val="clear"/>
            <w:tcMar>
              <w:top w:type="dxa" w:w="180"/>
              <w:left w:type="dxa" w:w="120"/>
              <w:bottom w:type="dxa" w:w="180"/>
              <w:right w:type="dxa" w:w="120"/>
            </w:tcMar>
          </w:tcPr>
          <w:p>
            <w:r>
              <w:t xml:space="preserve"/>
            </w:r>
          </w:p>
        </w:tc>
        <w:tc>
          <w:tcPr>
            <w:tcW w:type="dxa" w:w="5760"/>
            <w:tcBorders>
              <w:top w:val="single" w:color="A7B3BF" w:sz="1"/>
              <w:left w:val="single" w:color="A7B3BF" w:sz="1"/>
              <w:bottom w:val="single" w:color="A7B3BF" w:sz="1"/>
              <w:right w:val="single" w:color="A7B3BF" w:sz="1"/>
            </w:tcBorders>
            <w:shd w:fill="FFFFFF" w:val="clear"/>
            <w:tcMar>
              <w:top w:type="dxa" w:w="180"/>
              <w:left w:type="dxa" w:w="120"/>
              <w:bottom w:type="dxa" w:w="180"/>
              <w:right w:type="dxa" w:w="120"/>
            </w:tcMar>
          </w:tcPr>
          <w:p>
            <w:r>
              <w:t xml:space="preserve"/>
            </w:r>
          </w:p>
        </w:tc>
      </w:tr>
    </w:tbl>
    <w:p>
      <w:pPr>
        <w:spacing w:after="200" w:before="0"/>
      </w:pPr>
      <w:r>
        <w:t xml:space="preserve"/>
      </w:r>
    </w:p>
    <w:p>
      <w:pPr>
        <w:spacing w:after="100" w:before="200"/>
      </w:pPr>
      <w:r>
        <w:rPr>
          <w:rFonts w:ascii="Inter" w:cs="Inter" w:eastAsia="Inter" w:hAnsi="Inter"/>
          <w:b/>
          <w:bCs/>
          <w:color w:val="3A5A73"/>
          <w:sz w:val="22"/>
          <w:szCs w:val="22"/>
        </w:rPr>
        <w:t xml:space="preserve">SECTION 3: PRIORITY ROADMAP</w:t>
      </w:r>
    </w:p>
    <w:p>
      <w:pPr>
        <w:spacing w:after="160" w:before="0"/>
      </w:pPr>
      <w:r>
        <w:rPr>
          <w:rFonts w:ascii="Inter" w:cs="Inter" w:eastAsia="Inter" w:hAnsi="Inter"/>
          <w:color w:val="0B1F33"/>
          <w:sz w:val="22"/>
          <w:szCs w:val="22"/>
        </w:rPr>
        <w:t xml:space="preserve">Sequence the findings by: impact on recovery capability (highest first), feasibility given constraints, and logical dependency order. Assign to one of three horizons.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2520"/>
        <w:gridCol w:w="2520"/>
        <w:gridCol w:w="2520"/>
      </w:tblGrid>
      <w:tr>
        <w:trPr>
          <w:tblHeader/>
        </w:trPr>
        <w:tc>
          <w:tcPr>
            <w:tcW w:type="dxa" w:w="2520"/>
            <w:tcBorders>
              <w:top w:val="single" w:color="0B1F33" w:sz="8"/>
              <w:left w:val="single" w:color="0B1F33" w:sz="8"/>
              <w:bottom w:val="single" w:color="0B1F33" w:sz="8"/>
              <w:right w:val="single" w:color="0B1F33" w:sz="8"/>
            </w:tcBorders>
            <w:shd w:fill="0B1F33" w:val="clear"/>
            <w:tcMar>
              <w:top w:type="dxa" w:w="100"/>
              <w:left w:type="dxa" w:w="120"/>
              <w:bottom w:type="dxa" w:w="100"/>
              <w:right w:type="dxa" w:w="120"/>
            </w:tcMar>
          </w:tcPr>
          <w:p>
            <w:r>
              <w:rPr>
                <w:rFonts w:ascii="Inter" w:cs="Inter" w:eastAsia="Inter" w:hAnsi="Inter"/>
                <w:b/>
                <w:bCs/>
                <w:color w:val="FFFFFF"/>
                <w:sz w:val="20"/>
                <w:szCs w:val="20"/>
              </w:rPr>
              <w:t xml:space="preserve">NOW (0–90 days)</w:t>
            </w:r>
          </w:p>
        </w:tc>
        <w:tc>
          <w:tcPr>
            <w:tcW w:type="dxa" w:w="2520"/>
            <w:tcBorders>
              <w:top w:val="single" w:color="0B1F33" w:sz="8"/>
              <w:left w:val="single" w:color="0B1F33" w:sz="8"/>
              <w:bottom w:val="single" w:color="0B1F33" w:sz="8"/>
              <w:right w:val="single" w:color="0B1F33" w:sz="8"/>
            </w:tcBorders>
            <w:shd w:fill="3A5A73" w:val="clear"/>
            <w:tcMar>
              <w:top w:type="dxa" w:w="100"/>
              <w:left w:type="dxa" w:w="120"/>
              <w:bottom w:type="dxa" w:w="100"/>
              <w:right w:type="dxa" w:w="120"/>
            </w:tcMar>
          </w:tcPr>
          <w:p>
            <w:r>
              <w:rPr>
                <w:rFonts w:ascii="Inter" w:cs="Inter" w:eastAsia="Inter" w:hAnsi="Inter"/>
                <w:b/>
                <w:bCs/>
                <w:color w:val="FFFFFF"/>
                <w:sz w:val="20"/>
                <w:szCs w:val="20"/>
              </w:rPr>
              <w:t xml:space="preserve">NEXT (90–180 days)</w:t>
            </w:r>
          </w:p>
        </w:tc>
        <w:tc>
          <w:tcPr>
            <w:tcW w:type="dxa" w:w="2520"/>
            <w:tcBorders>
              <w:top w:val="single" w:color="0B1F33" w:sz="8"/>
              <w:left w:val="single" w:color="0B1F33" w:sz="8"/>
              <w:bottom w:val="single" w:color="0B1F33" w:sz="8"/>
              <w:right w:val="single" w:color="0B1F33" w:sz="8"/>
            </w:tcBorders>
            <w:shd w:fill="A7B3BF" w:val="clear"/>
            <w:tcMar>
              <w:top w:type="dxa" w:w="100"/>
              <w:left w:type="dxa" w:w="120"/>
              <w:bottom w:type="dxa" w:w="100"/>
              <w:right w:type="dxa" w:w="120"/>
            </w:tcMar>
          </w:tcPr>
          <w:p>
            <w:r>
              <w:rPr>
                <w:rFonts w:ascii="Inter" w:cs="Inter" w:eastAsia="Inter" w:hAnsi="Inter"/>
                <w:b/>
                <w:bCs/>
                <w:color w:val="FFFFFF"/>
                <w:sz w:val="20"/>
                <w:szCs w:val="20"/>
              </w:rPr>
              <w:t xml:space="preserve">LATER (180+ days)</w:t>
            </w:r>
          </w:p>
        </w:tc>
        <w:tc>
          <w:tcPr>
            <w:tcW w:type="dxa" w:w="2520"/>
            <w:tcBorders>
              <w:top w:val="single" w:color="0B1F33" w:sz="8"/>
              <w:left w:val="single" w:color="0B1F33" w:sz="8"/>
              <w:bottom w:val="single" w:color="0B1F33" w:sz="8"/>
              <w:right w:val="single" w:color="0B1F33" w:sz="8"/>
            </w:tcBorders>
            <w:shd w:fill="0B1F33" w:val="clear"/>
            <w:tcMar>
              <w:top w:type="dxa" w:w="100"/>
              <w:left w:type="dxa" w:w="120"/>
              <w:bottom w:type="dxa" w:w="100"/>
              <w:right w:type="dxa" w:w="120"/>
            </w:tcMar>
          </w:tcPr>
          <w:p>
            <w:r>
              <w:rPr>
                <w:rFonts w:ascii="Inter" w:cs="Inter" w:eastAsia="Inter" w:hAnsi="Inter"/>
                <w:b/>
                <w:bCs/>
                <w:color w:val="FFFFFF"/>
                <w:sz w:val="20"/>
                <w:szCs w:val="20"/>
              </w:rPr>
              <w:t xml:space="preserve">Owner</w:t>
            </w:r>
          </w:p>
        </w:tc>
      </w:tr>
      <w:tr>
        <w:tc>
          <w:tcPr>
            <w:tcW w:type="dxa" w:w="2520"/>
            <w:tcBorders>
              <w:top w:val="single" w:color="A7B3BF" w:sz="1"/>
              <w:left w:val="single" w:color="A7B3BF" w:sz="1"/>
              <w:bottom w:val="single" w:color="A7B3BF" w:sz="1"/>
              <w:right w:val="single" w:color="A7B3BF" w:sz="1"/>
            </w:tcBorders>
            <w:shd w:fill="FFFFFF" w:val="clear"/>
            <w:tcMar>
              <w:top w:type="dxa" w:w="280"/>
              <w:left w:type="dxa" w:w="120"/>
              <w:bottom w:type="dxa" w:w="280"/>
              <w:right w:type="dxa" w:w="120"/>
            </w:tcMar>
          </w:tcPr>
          <w:p>
            <w:r>
              <w:t xml:space="preserve"/>
            </w:r>
          </w:p>
        </w:tc>
        <w:tc>
          <w:tcPr>
            <w:tcW w:type="dxa" w:w="2520"/>
            <w:tcBorders>
              <w:top w:val="single" w:color="A7B3BF" w:sz="1"/>
              <w:left w:val="single" w:color="A7B3BF" w:sz="1"/>
              <w:bottom w:val="single" w:color="A7B3BF" w:sz="1"/>
              <w:right w:val="single" w:color="A7B3BF" w:sz="1"/>
            </w:tcBorders>
            <w:shd w:fill="FFFFFF" w:val="clear"/>
            <w:tcMar>
              <w:top w:type="dxa" w:w="280"/>
              <w:left w:type="dxa" w:w="120"/>
              <w:bottom w:type="dxa" w:w="280"/>
              <w:right w:type="dxa" w:w="120"/>
            </w:tcMar>
          </w:tcPr>
          <w:p>
            <w:r>
              <w:t xml:space="preserve"/>
            </w:r>
          </w:p>
        </w:tc>
        <w:tc>
          <w:tcPr>
            <w:tcW w:type="dxa" w:w="2520"/>
            <w:tcBorders>
              <w:top w:val="single" w:color="A7B3BF" w:sz="1"/>
              <w:left w:val="single" w:color="A7B3BF" w:sz="1"/>
              <w:bottom w:val="single" w:color="A7B3BF" w:sz="1"/>
              <w:right w:val="single" w:color="A7B3BF" w:sz="1"/>
            </w:tcBorders>
            <w:shd w:fill="FFFFFF" w:val="clear"/>
            <w:tcMar>
              <w:top w:type="dxa" w:w="280"/>
              <w:left w:type="dxa" w:w="120"/>
              <w:bottom w:type="dxa" w:w="280"/>
              <w:right w:type="dxa" w:w="120"/>
            </w:tcMar>
          </w:tcPr>
          <w:p>
            <w:r>
              <w:t xml:space="preserve"/>
            </w:r>
          </w:p>
        </w:tc>
        <w:tc>
          <w:tcPr>
            <w:tcW w:type="dxa" w:w="2520"/>
            <w:tcBorders>
              <w:top w:val="single" w:color="A7B3BF" w:sz="1"/>
              <w:left w:val="single" w:color="A7B3BF" w:sz="1"/>
              <w:bottom w:val="single" w:color="A7B3BF" w:sz="1"/>
              <w:right w:val="single" w:color="A7B3BF" w:sz="1"/>
            </w:tcBorders>
            <w:shd w:fill="FFFFFF" w:val="clear"/>
            <w:tcMar>
              <w:top w:type="dxa" w:w="280"/>
              <w:left w:type="dxa" w:w="120"/>
              <w:bottom w:type="dxa" w:w="280"/>
              <w:right w:type="dxa" w:w="120"/>
            </w:tcMar>
          </w:tcPr>
          <w:p>
            <w:r>
              <w:t xml:space="preserve"/>
            </w:r>
          </w:p>
        </w:tc>
      </w:tr>
      <w:tr>
        <w:tc>
          <w:tcPr>
            <w:tcW w:type="dxa" w:w="2520"/>
            <w:tcBorders>
              <w:top w:val="single" w:color="A7B3BF" w:sz="1"/>
              <w:left w:val="single" w:color="A7B3BF" w:sz="1"/>
              <w:bottom w:val="single" w:color="A7B3BF" w:sz="1"/>
              <w:right w:val="single" w:color="A7B3BF" w:sz="1"/>
            </w:tcBorders>
            <w:shd w:fill="FFFFFF" w:val="clear"/>
            <w:tcMar>
              <w:top w:type="dxa" w:w="280"/>
              <w:left w:type="dxa" w:w="120"/>
              <w:bottom w:type="dxa" w:w="280"/>
              <w:right w:type="dxa" w:w="120"/>
            </w:tcMar>
          </w:tcPr>
          <w:p>
            <w:r>
              <w:t xml:space="preserve"/>
            </w:r>
          </w:p>
        </w:tc>
        <w:tc>
          <w:tcPr>
            <w:tcW w:type="dxa" w:w="2520"/>
            <w:tcBorders>
              <w:top w:val="single" w:color="A7B3BF" w:sz="1"/>
              <w:left w:val="single" w:color="A7B3BF" w:sz="1"/>
              <w:bottom w:val="single" w:color="A7B3BF" w:sz="1"/>
              <w:right w:val="single" w:color="A7B3BF" w:sz="1"/>
            </w:tcBorders>
            <w:shd w:fill="FFFFFF" w:val="clear"/>
            <w:tcMar>
              <w:top w:type="dxa" w:w="280"/>
              <w:left w:type="dxa" w:w="120"/>
              <w:bottom w:type="dxa" w:w="280"/>
              <w:right w:type="dxa" w:w="120"/>
            </w:tcMar>
          </w:tcPr>
          <w:p>
            <w:r>
              <w:t xml:space="preserve"/>
            </w:r>
          </w:p>
        </w:tc>
        <w:tc>
          <w:tcPr>
            <w:tcW w:type="dxa" w:w="2520"/>
            <w:tcBorders>
              <w:top w:val="single" w:color="A7B3BF" w:sz="1"/>
              <w:left w:val="single" w:color="A7B3BF" w:sz="1"/>
              <w:bottom w:val="single" w:color="A7B3BF" w:sz="1"/>
              <w:right w:val="single" w:color="A7B3BF" w:sz="1"/>
            </w:tcBorders>
            <w:shd w:fill="FFFFFF" w:val="clear"/>
            <w:tcMar>
              <w:top w:type="dxa" w:w="280"/>
              <w:left w:type="dxa" w:w="120"/>
              <w:bottom w:type="dxa" w:w="280"/>
              <w:right w:type="dxa" w:w="120"/>
            </w:tcMar>
          </w:tcPr>
          <w:p>
            <w:r>
              <w:t xml:space="preserve"/>
            </w:r>
          </w:p>
        </w:tc>
        <w:tc>
          <w:tcPr>
            <w:tcW w:type="dxa" w:w="2520"/>
            <w:tcBorders>
              <w:top w:val="single" w:color="A7B3BF" w:sz="1"/>
              <w:left w:val="single" w:color="A7B3BF" w:sz="1"/>
              <w:bottom w:val="single" w:color="A7B3BF" w:sz="1"/>
              <w:right w:val="single" w:color="A7B3BF" w:sz="1"/>
            </w:tcBorders>
            <w:shd w:fill="FFFFFF" w:val="clear"/>
            <w:tcMar>
              <w:top w:type="dxa" w:w="280"/>
              <w:left w:type="dxa" w:w="120"/>
              <w:bottom w:type="dxa" w:w="280"/>
              <w:right w:type="dxa" w:w="120"/>
            </w:tcMar>
          </w:tcPr>
          <w:p>
            <w:r>
              <w:t xml:space="preserve"/>
            </w:r>
          </w:p>
        </w:tc>
      </w:tr>
      <w:tr>
        <w:tc>
          <w:tcPr>
            <w:tcW w:type="dxa" w:w="2520"/>
            <w:tcBorders>
              <w:top w:val="single" w:color="A7B3BF" w:sz="1"/>
              <w:left w:val="single" w:color="A7B3BF" w:sz="1"/>
              <w:bottom w:val="single" w:color="A7B3BF" w:sz="1"/>
              <w:right w:val="single" w:color="A7B3BF" w:sz="1"/>
            </w:tcBorders>
            <w:shd w:fill="FFFFFF" w:val="clear"/>
            <w:tcMar>
              <w:top w:type="dxa" w:w="280"/>
              <w:left w:type="dxa" w:w="120"/>
              <w:bottom w:type="dxa" w:w="280"/>
              <w:right w:type="dxa" w:w="120"/>
            </w:tcMar>
          </w:tcPr>
          <w:p>
            <w:r>
              <w:t xml:space="preserve"/>
            </w:r>
          </w:p>
        </w:tc>
        <w:tc>
          <w:tcPr>
            <w:tcW w:type="dxa" w:w="2520"/>
            <w:tcBorders>
              <w:top w:val="single" w:color="A7B3BF" w:sz="1"/>
              <w:left w:val="single" w:color="A7B3BF" w:sz="1"/>
              <w:bottom w:val="single" w:color="A7B3BF" w:sz="1"/>
              <w:right w:val="single" w:color="A7B3BF" w:sz="1"/>
            </w:tcBorders>
            <w:shd w:fill="FFFFFF" w:val="clear"/>
            <w:tcMar>
              <w:top w:type="dxa" w:w="280"/>
              <w:left w:type="dxa" w:w="120"/>
              <w:bottom w:type="dxa" w:w="280"/>
              <w:right w:type="dxa" w:w="120"/>
            </w:tcMar>
          </w:tcPr>
          <w:p>
            <w:r>
              <w:t xml:space="preserve"/>
            </w:r>
          </w:p>
        </w:tc>
        <w:tc>
          <w:tcPr>
            <w:tcW w:type="dxa" w:w="2520"/>
            <w:tcBorders>
              <w:top w:val="single" w:color="A7B3BF" w:sz="1"/>
              <w:left w:val="single" w:color="A7B3BF" w:sz="1"/>
              <w:bottom w:val="single" w:color="A7B3BF" w:sz="1"/>
              <w:right w:val="single" w:color="A7B3BF" w:sz="1"/>
            </w:tcBorders>
            <w:shd w:fill="FFFFFF" w:val="clear"/>
            <w:tcMar>
              <w:top w:type="dxa" w:w="280"/>
              <w:left w:type="dxa" w:w="120"/>
              <w:bottom w:type="dxa" w:w="280"/>
              <w:right w:type="dxa" w:w="120"/>
            </w:tcMar>
          </w:tcPr>
          <w:p>
            <w:r>
              <w:t xml:space="preserve"/>
            </w:r>
          </w:p>
        </w:tc>
        <w:tc>
          <w:tcPr>
            <w:tcW w:type="dxa" w:w="2520"/>
            <w:tcBorders>
              <w:top w:val="single" w:color="A7B3BF" w:sz="1"/>
              <w:left w:val="single" w:color="A7B3BF" w:sz="1"/>
              <w:bottom w:val="single" w:color="A7B3BF" w:sz="1"/>
              <w:right w:val="single" w:color="A7B3BF" w:sz="1"/>
            </w:tcBorders>
            <w:shd w:fill="FFFFFF" w:val="clear"/>
            <w:tcMar>
              <w:top w:type="dxa" w:w="280"/>
              <w:left w:type="dxa" w:w="120"/>
              <w:bottom w:type="dxa" w:w="280"/>
              <w:right w:type="dxa" w:w="120"/>
            </w:tcMar>
          </w:tcPr>
          <w:p>
            <w:r>
              <w:t xml:space="preserve"/>
            </w:r>
          </w:p>
        </w:tc>
      </w:tr>
    </w:tbl>
    <w:p>
      <w:pPr>
        <w:spacing w:after="200" w:before="0"/>
      </w:pPr>
      <w:r>
        <w:t xml:space="preserve"/>
      </w:r>
    </w:p>
    <w:p>
      <w:r>
        <w:br w:type="page"/>
      </w:r>
    </w:p>
    <w:p>
      <w:pPr>
        <w:pBdr>
          <w:bottom w:val="single" w:color="4FA3D1" w:sz="8" w:space="4"/>
        </w:pBdr>
        <w:spacing w:after="200" w:before="300"/>
      </w:pPr>
      <w:r>
        <w:rPr>
          <w:rFonts w:ascii="Inter" w:cs="Inter" w:eastAsia="Inter" w:hAnsi="Inter"/>
          <w:b/>
          <w:bCs/>
          <w:color w:val="0B1F33"/>
          <w:sz w:val="26"/>
          <w:szCs w:val="26"/>
        </w:rPr>
        <w:t xml:space="preserve">SECTION 4: BOARD SUMMARY</w:t>
      </w:r>
    </w:p>
    <w:p>
      <w:pPr>
        <w:spacing w:after="160" w:before="0"/>
      </w:pPr>
      <w:r>
        <w:rPr>
          <w:rFonts w:ascii="Inter" w:cs="Inter" w:eastAsia="Inter" w:hAnsi="Inter"/>
          <w:color w:val="0B1F33"/>
          <w:sz w:val="22"/>
          <w:szCs w:val="22"/>
        </w:rPr>
        <w:t xml:space="preserve">This section is produced as a standalone one-page document for Board reporting. It should be written in plain business language — no technical terminology, no framework references. State the score, the gap, the most critical finding, and the recommended mandate.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40"/>
        <w:gridCol w:w="6840"/>
      </w:tblGrid>
      <w:tr>
        <w:tc>
          <w:tcPr>
            <w:tcW w:type="dxa" w:w="3240"/>
            <w:tcBorders>
              <w:top w:val="single" w:color="A7B3BF" w:sz="1"/>
              <w:left w:val="single" w:color="A7B3BF" w:sz="1"/>
              <w:bottom w:val="single" w:color="A7B3BF" w:sz="1"/>
              <w:right w:val="single" w:color="A7B3BF" w:sz="1"/>
            </w:tcBorders>
            <w:shd w:fill="F4F6F8" w:val="clear"/>
            <w:tcMar>
              <w:top w:type="dxa" w:w="160"/>
              <w:left w:type="dxa" w:w="140"/>
              <w:bottom w:type="dxa" w:w="160"/>
              <w:right w:type="dxa" w:w="140"/>
            </w:tcMar>
          </w:tcPr>
          <w:p>
            <w:r>
              <w:rPr>
                <w:rFonts w:ascii="Inter" w:cs="Inter" w:eastAsia="Inter" w:hAnsi="Inter"/>
                <w:b/>
                <w:bCs/>
                <w:color w:val="0B1F33"/>
                <w:sz w:val="20"/>
                <w:szCs w:val="20"/>
              </w:rPr>
              <w:t xml:space="preserve">Validated Resilience Score:</w:t>
            </w:r>
          </w:p>
        </w:tc>
        <w:tc>
          <w:tcPr>
            <w:tcW w:type="dxa" w:w="6840"/>
            <w:tcBorders>
              <w:top w:val="single" w:color="A7B3BF" w:sz="1"/>
              <w:left w:val="single" w:color="A7B3BF" w:sz="1"/>
              <w:bottom w:val="single" w:color="A7B3BF" w:sz="1"/>
              <w:right w:val="single" w:color="A7B3BF" w:sz="1"/>
            </w:tcBorders>
            <w:shd w:fill="FFFFFF" w:val="clear"/>
            <w:tcMar>
              <w:top w:type="dxa" w:w="160"/>
              <w:left w:type="dxa" w:w="140"/>
              <w:bottom w:type="dxa" w:w="160"/>
              <w:right w:type="dxa" w:w="140"/>
            </w:tcMar>
          </w:tcPr>
          <w:p>
            <w:r>
              <w:t xml:space="preserve"/>
            </w:r>
          </w:p>
        </w:tc>
      </w:tr>
      <w:tr>
        <w:tc>
          <w:tcPr>
            <w:tcW w:type="dxa" w:w="3240"/>
            <w:tcBorders>
              <w:top w:val="single" w:color="A7B3BF" w:sz="1"/>
              <w:left w:val="single" w:color="A7B3BF" w:sz="1"/>
              <w:bottom w:val="single" w:color="A7B3BF" w:sz="1"/>
              <w:right w:val="single" w:color="A7B3BF" w:sz="1"/>
            </w:tcBorders>
            <w:shd w:fill="EBF2F8" w:val="clear"/>
            <w:tcMar>
              <w:top w:type="dxa" w:w="160"/>
              <w:left w:type="dxa" w:w="140"/>
              <w:bottom w:type="dxa" w:w="160"/>
              <w:right w:type="dxa" w:w="140"/>
            </w:tcMar>
          </w:tcPr>
          <w:p>
            <w:r>
              <w:rPr>
                <w:rFonts w:ascii="Inter" w:cs="Inter" w:eastAsia="Inter" w:hAnsi="Inter"/>
                <w:b/>
                <w:bCs/>
                <w:color w:val="0B1F33"/>
                <w:sz w:val="20"/>
                <w:szCs w:val="20"/>
              </w:rPr>
              <w:t xml:space="preserve">Perception Gap:</w:t>
            </w:r>
          </w:p>
          <w:p>
            <w:r>
              <w:rPr>
                <w:rFonts w:ascii="Inter" w:cs="Inter" w:eastAsia="Inter" w:hAnsi="Inter"/>
                <w:i/>
                <w:iCs/>
                <w:color w:val="A7B3BF"/>
                <w:sz w:val="18"/>
                <w:szCs w:val="18"/>
              </w:rPr>
              <w:t xml:space="preserve">(Pre-work score minus validated score)</w:t>
            </w:r>
          </w:p>
        </w:tc>
        <w:tc>
          <w:tcPr>
            <w:tcW w:type="dxa" w:w="6840"/>
            <w:tcBorders>
              <w:top w:val="single" w:color="A7B3BF" w:sz="1"/>
              <w:left w:val="single" w:color="A7B3BF" w:sz="1"/>
              <w:bottom w:val="single" w:color="A7B3BF" w:sz="1"/>
              <w:right w:val="single" w:color="A7B3BF" w:sz="1"/>
            </w:tcBorders>
            <w:shd w:fill="FFFFFF" w:val="clear"/>
            <w:tcMar>
              <w:top w:type="dxa" w:w="160"/>
              <w:left w:type="dxa" w:w="140"/>
              <w:bottom w:type="dxa" w:w="160"/>
              <w:right w:type="dxa" w:w="140"/>
            </w:tcMar>
          </w:tcPr>
          <w:p>
            <w:r>
              <w:t xml:space="preserve"/>
            </w:r>
          </w:p>
        </w:tc>
      </w:tr>
      <w:tr>
        <w:tc>
          <w:tcPr>
            <w:tcW w:type="dxa" w:w="3240"/>
            <w:tcBorders>
              <w:top w:val="single" w:color="A7B3BF" w:sz="1"/>
              <w:left w:val="single" w:color="A7B3BF" w:sz="1"/>
              <w:bottom w:val="single" w:color="A7B3BF" w:sz="1"/>
              <w:right w:val="single" w:color="A7B3BF" w:sz="1"/>
            </w:tcBorders>
            <w:shd w:fill="F4F6F8" w:val="clear"/>
            <w:tcMar>
              <w:top w:type="dxa" w:w="160"/>
              <w:left w:type="dxa" w:w="140"/>
              <w:bottom w:type="dxa" w:w="160"/>
              <w:right w:type="dxa" w:w="140"/>
            </w:tcMar>
          </w:tcPr>
          <w:p>
            <w:r>
              <w:rPr>
                <w:rFonts w:ascii="Inter" w:cs="Inter" w:eastAsia="Inter" w:hAnsi="Inter"/>
                <w:b/>
                <w:bCs/>
                <w:color w:val="0B1F33"/>
                <w:sz w:val="20"/>
                <w:szCs w:val="20"/>
              </w:rPr>
              <w:t xml:space="preserve">Floor Dimension:</w:t>
            </w:r>
          </w:p>
          <w:p>
            <w:r>
              <w:rPr>
                <w:rFonts w:ascii="Inter" w:cs="Inter" w:eastAsia="Inter" w:hAnsi="Inter"/>
                <w:i/>
                <w:iCs/>
                <w:color w:val="A7B3BF"/>
                <w:sz w:val="18"/>
                <w:szCs w:val="18"/>
              </w:rPr>
              <w:t xml:space="preserve">(The dimension limiting overall readiness)</w:t>
            </w:r>
          </w:p>
        </w:tc>
        <w:tc>
          <w:tcPr>
            <w:tcW w:type="dxa" w:w="6840"/>
            <w:tcBorders>
              <w:top w:val="single" w:color="A7B3BF" w:sz="1"/>
              <w:left w:val="single" w:color="A7B3BF" w:sz="1"/>
              <w:bottom w:val="single" w:color="A7B3BF" w:sz="1"/>
              <w:right w:val="single" w:color="A7B3BF" w:sz="1"/>
            </w:tcBorders>
            <w:shd w:fill="FFFFFF" w:val="clear"/>
            <w:tcMar>
              <w:top w:type="dxa" w:w="160"/>
              <w:left w:type="dxa" w:w="140"/>
              <w:bottom w:type="dxa" w:w="160"/>
              <w:right w:type="dxa" w:w="140"/>
            </w:tcMar>
          </w:tcPr>
          <w:p>
            <w:r>
              <w:t xml:space="preserve"/>
            </w:r>
          </w:p>
        </w:tc>
      </w:tr>
      <w:tr>
        <w:tc>
          <w:tcPr>
            <w:tcW w:type="dxa" w:w="3240"/>
            <w:tcBorders>
              <w:top w:val="single" w:color="A7B3BF" w:sz="1"/>
              <w:left w:val="single" w:color="A7B3BF" w:sz="1"/>
              <w:bottom w:val="single" w:color="A7B3BF" w:sz="1"/>
              <w:right w:val="single" w:color="A7B3BF" w:sz="1"/>
            </w:tcBorders>
            <w:shd w:fill="EBF2F8" w:val="clear"/>
            <w:tcMar>
              <w:top w:type="dxa" w:w="160"/>
              <w:left w:type="dxa" w:w="140"/>
              <w:bottom w:type="dxa" w:w="160"/>
              <w:right w:type="dxa" w:w="140"/>
            </w:tcMar>
          </w:tcPr>
          <w:p>
            <w:r>
              <w:rPr>
                <w:rFonts w:ascii="Inter" w:cs="Inter" w:eastAsia="Inter" w:hAnsi="Inter"/>
                <w:b/>
                <w:bCs/>
                <w:color w:val="0B1F33"/>
                <w:sz w:val="20"/>
                <w:szCs w:val="20"/>
              </w:rPr>
              <w:t xml:space="preserve">Most Critical Finding:</w:t>
            </w:r>
          </w:p>
        </w:tc>
        <w:tc>
          <w:tcPr>
            <w:tcW w:type="dxa" w:w="6840"/>
            <w:tcBorders>
              <w:top w:val="single" w:color="A7B3BF" w:sz="1"/>
              <w:left w:val="single" w:color="A7B3BF" w:sz="1"/>
              <w:bottom w:val="single" w:color="A7B3BF" w:sz="1"/>
              <w:right w:val="single" w:color="A7B3BF" w:sz="1"/>
            </w:tcBorders>
            <w:shd w:fill="FFFFFF" w:val="clear"/>
            <w:tcMar>
              <w:top w:type="dxa" w:w="160"/>
              <w:left w:type="dxa" w:w="140"/>
              <w:bottom w:type="dxa" w:w="160"/>
              <w:right w:type="dxa" w:w="140"/>
            </w:tcMar>
          </w:tcPr>
          <w:p>
            <w:r>
              <w:t xml:space="preserve"/>
            </w:r>
          </w:p>
        </w:tc>
      </w:tr>
      <w:tr>
        <w:tc>
          <w:tcPr>
            <w:tcW w:type="dxa" w:w="3240"/>
            <w:tcBorders>
              <w:top w:val="single" w:color="A7B3BF" w:sz="1"/>
              <w:left w:val="single" w:color="A7B3BF" w:sz="1"/>
              <w:bottom w:val="single" w:color="A7B3BF" w:sz="1"/>
              <w:right w:val="single" w:color="A7B3BF" w:sz="1"/>
            </w:tcBorders>
            <w:shd w:fill="F4F6F8" w:val="clear"/>
            <w:tcMar>
              <w:top w:type="dxa" w:w="160"/>
              <w:left w:type="dxa" w:w="140"/>
              <w:bottom w:type="dxa" w:w="160"/>
              <w:right w:type="dxa" w:w="140"/>
            </w:tcMar>
          </w:tcPr>
          <w:p>
            <w:r>
              <w:rPr>
                <w:rFonts w:ascii="Inter" w:cs="Inter" w:eastAsia="Inter" w:hAnsi="Inter"/>
                <w:b/>
                <w:bCs/>
                <w:color w:val="0B1F33"/>
                <w:sz w:val="20"/>
                <w:szCs w:val="20"/>
              </w:rPr>
              <w:t xml:space="preserve">Board Mandate Recommended:</w:t>
            </w:r>
          </w:p>
          <w:p>
            <w:r>
              <w:rPr>
                <w:rFonts w:ascii="Inter" w:cs="Inter" w:eastAsia="Inter" w:hAnsi="Inter"/>
                <w:i/>
                <w:iCs/>
                <w:color w:val="A7B3BF"/>
                <w:sz w:val="18"/>
                <w:szCs w:val="18"/>
              </w:rPr>
              <w:t xml:space="preserve">(Specific action the Board should direct)</w:t>
            </w:r>
          </w:p>
        </w:tc>
        <w:tc>
          <w:tcPr>
            <w:tcW w:type="dxa" w:w="6840"/>
            <w:tcBorders>
              <w:top w:val="single" w:color="A7B3BF" w:sz="1"/>
              <w:left w:val="single" w:color="A7B3BF" w:sz="1"/>
              <w:bottom w:val="single" w:color="A7B3BF" w:sz="1"/>
              <w:right w:val="single" w:color="A7B3BF" w:sz="1"/>
            </w:tcBorders>
            <w:shd w:fill="FFFFFF" w:val="clear"/>
            <w:tcMar>
              <w:top w:type="dxa" w:w="160"/>
              <w:left w:type="dxa" w:w="140"/>
              <w:bottom w:type="dxa" w:w="160"/>
              <w:right w:type="dxa" w:w="140"/>
            </w:tcMar>
          </w:tcPr>
          <w:p>
            <w:r>
              <w:t xml:space="preserve"/>
            </w:r>
          </w:p>
        </w:tc>
      </w:tr>
      <w:tr>
        <w:tc>
          <w:tcPr>
            <w:tcW w:type="dxa" w:w="3240"/>
            <w:tcBorders>
              <w:top w:val="single" w:color="A7B3BF" w:sz="1"/>
              <w:left w:val="single" w:color="A7B3BF" w:sz="1"/>
              <w:bottom w:val="single" w:color="A7B3BF" w:sz="1"/>
              <w:right w:val="single" w:color="A7B3BF" w:sz="1"/>
            </w:tcBorders>
            <w:shd w:fill="EBF2F8" w:val="clear"/>
            <w:tcMar>
              <w:top w:type="dxa" w:w="160"/>
              <w:left w:type="dxa" w:w="140"/>
              <w:bottom w:type="dxa" w:w="160"/>
              <w:right w:type="dxa" w:w="140"/>
            </w:tcMar>
          </w:tcPr>
          <w:p>
            <w:r>
              <w:rPr>
                <w:rFonts w:ascii="Inter" w:cs="Inter" w:eastAsia="Inter" w:hAnsi="Inter"/>
                <w:b/>
                <w:bCs/>
                <w:color w:val="0B1F33"/>
                <w:sz w:val="20"/>
                <w:szCs w:val="20"/>
              </w:rPr>
              <w:t xml:space="preserve">Proposed Next Engagement:</w:t>
            </w:r>
          </w:p>
        </w:tc>
        <w:tc>
          <w:tcPr>
            <w:tcW w:type="dxa" w:w="6840"/>
            <w:tcBorders>
              <w:top w:val="single" w:color="A7B3BF" w:sz="1"/>
              <w:left w:val="single" w:color="A7B3BF" w:sz="1"/>
              <w:bottom w:val="single" w:color="A7B3BF" w:sz="1"/>
              <w:right w:val="single" w:color="A7B3BF" w:sz="1"/>
            </w:tcBorders>
            <w:shd w:fill="FFFFFF" w:val="clear"/>
            <w:tcMar>
              <w:top w:type="dxa" w:w="160"/>
              <w:left w:type="dxa" w:w="140"/>
              <w:bottom w:type="dxa" w:w="160"/>
              <w:right w:type="dxa" w:w="140"/>
            </w:tcMar>
          </w:tcPr>
          <w:p>
            <w:r>
              <w:t xml:space="preserve"/>
            </w:r>
          </w:p>
        </w:tc>
      </w:tr>
    </w:tbl>
    <w:p>
      <w:pPr>
        <w:spacing w:after="24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F4F6F8" w:val="clear"/>
            <w:tcMar>
              <w:top w:type="dxa" w:w="80"/>
              <w:left w:type="dxa" w:w="0"/>
              <w:bottom w:type="dxa" w:w="80"/>
              <w:right w:type="dxa" w:w="0"/>
            </w:tcMar>
          </w:tcPr>
          <w:p/>
        </w:tc>
        <w:tc>
          <w:tcPr>
            <w:tcW w:type="dxa" w:w="9900"/>
            <w:tcBorders>
              <w:top w:val="none" w:color="FFFFFF" w:sz="0"/>
              <w:left w:val="single" w:color="4FA3D1" w:sz="16"/>
              <w:bottom w:val="none" w:color="FFFFFF" w:sz="0"/>
              <w:right w:val="none" w:color="FFFFFF" w:sz="0"/>
            </w:tcBorders>
            <w:shd w:fill="F4F6F8" w:val="clear"/>
            <w:tcMar>
              <w:top w:type="dxa" w:w="100"/>
              <w:left w:type="dxa" w:w="160"/>
              <w:bottom w:type="dxa" w:w="100"/>
              <w:right w:type="dxa" w:w="160"/>
            </w:tcMar>
          </w:tcPr>
          <w:p>
            <w:pPr>
              <w:spacing w:after="60" w:before="0"/>
            </w:pPr>
            <w:r>
              <w:rPr>
                <w:rFonts w:ascii="Inter" w:cs="Inter" w:eastAsia="Inter" w:hAnsi="Inter"/>
                <w:b/>
                <w:bCs/>
                <w:color w:val="4FA3D1"/>
                <w:sz w:val="18"/>
                <w:szCs w:val="18"/>
              </w:rPr>
              <w:t xml:space="preserve">FACILITATOR NOTE</w:t>
            </w:r>
          </w:p>
          <w:p>
            <w:pPr>
              <w:spacing w:after="0" w:before="0"/>
            </w:pPr>
            <w:r>
              <w:rPr>
                <w:rFonts w:ascii="Inter" w:cs="Inter" w:eastAsia="Inter" w:hAnsi="Inter"/>
                <w:i/>
                <w:iCs/>
                <w:color w:val="3A5A73"/>
                <w:sz w:val="20"/>
                <w:szCs w:val="20"/>
              </w:rPr>
              <w:t xml:space="preserve">The Board Summary is what gets cited in boardroom decisions. Write it in language a non-technical board member can act on. The recommended mandate should be specific: not 'improve our resilience posture' but 'commission a Resilience Management as a Service engagement within 60 days.' Specific mandates with timelines get executed. General recommendations do not.</w:t>
            </w:r>
          </w:p>
        </w:tc>
      </w:tr>
    </w:tbl>
    <w:p>
      <w:pPr>
        <w:spacing w:after="240" w:before="0"/>
      </w:pPr>
      <w:r>
        <w:t xml:space="preserve"/>
      </w:r>
    </w:p>
    <w:p>
      <w:pPr>
        <w:spacing w:after="160" w:before="0"/>
      </w:pPr>
      <w:r>
        <w:rPr>
          <w:rFonts w:ascii="Inter" w:cs="Inter" w:eastAsia="Inter" w:hAnsi="Inter"/>
          <w:color w:val="A7B3BF"/>
          <w:sz w:val="18"/>
          <w:szCs w:val="18"/>
        </w:rPr>
        <w:t xml:space="preserve">© 2026 Resilience by Design. All rights reserved. ResiliencebyDesign.com</w:t>
      </w:r>
    </w:p>
    <w:sectPr>
      <w:headerReference w:type="default" r:id="rId7"/>
      <w:footerReference w:type="default" r:id="rId8"/>
      <w:type w:val="nextPage"/>
      <w:pgSz w:w="12240" w:h="15840" w:orient="portrait"/>
      <w:pgMar w:top="1300" w:right="1080" w:bottom="12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4FA3D1" w:sz="4" w:space="4"/>
      </w:pBdr>
      <w:tabs>
        <w:tab w:val="right" w:pos="10080"/>
      </w:tabs>
    </w:pPr>
    <w:r>
      <w:rPr>
        <w:rFonts w:ascii="Inter" w:cs="Inter" w:eastAsia="Inter" w:hAnsi="Inter"/>
        <w:color w:val="A7B3BF"/>
        <w:sz w:val="16"/>
        <w:szCs w:val="16"/>
      </w:rPr>
      <w:t xml:space="preserve">© 2026 Resilience by Design  |  ResiliencebyDesign.com</w:t>
    </w:r>
    <w:r>
      <w:t xml:space="preserve">	Page </w:t>
    </w:r>
    <w:r>
      <w:rPr>
        <w:rFonts w:ascii="Inter" w:cs="Inter" w:eastAsia="Inter" w:hAnsi="Inter"/>
        <w:color w:val="A7B3BF"/>
        <w:sz w:val="16"/>
        <w:szCs w:val="16"/>
      </w:rPr>
      <w:fldChar w:fldCharType="begin"/>
      <w:instrText xml:space="preserve">PAGE</w:instrText>
      <w:fldChar w:fldCharType="separate"/>
      <w:fldChar w:fldCharType="end"/>
    </w:r>
    <w:r>
      <w:rPr>
        <w:rFonts w:ascii="Inter" w:cs="Inter" w:eastAsia="Inter" w:hAnsi="Inter"/>
        <w:color w:val="A7B3BF"/>
        <w:sz w:val="16"/>
        <w:szCs w:val="16"/>
      </w:rPr>
      <w:t xml:space="preserve"> of </w:t>
    </w:r>
    <w:r>
      <w:rPr>
        <w:rFonts w:ascii="Inter" w:cs="Inter" w:eastAsia="Inter" w:hAnsi="Inter"/>
        <w:color w:val="A7B3BF"/>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FA3D1" w:sz="6" w:space="4"/>
      </w:pBdr>
      <w:tabs>
        <w:tab w:val="right" w:pos="10080"/>
      </w:tabs>
    </w:pPr>
    <w:r>
      <w:rPr>
        <w:rFonts w:ascii="Inter" w:cs="Inter" w:eastAsia="Inter" w:hAnsi="Inter"/>
        <w:b/>
        <w:bCs/>
        <w:color w:val="0B1F33"/>
        <w:sz w:val="18"/>
        <w:szCs w:val="18"/>
      </w:rPr>
      <w:t xml:space="preserve">RESILIENCE JOURNEY ASSESSMENT</w:t>
    </w:r>
    <w:r>
      <w:rPr>
        <w:rFonts w:ascii="Inter" w:cs="Inter" w:eastAsia="Inter" w:hAnsi="Inter"/>
        <w:color w:val="3A5A73"/>
        <w:sz w:val="18"/>
        <w:szCs w:val="18"/>
      </w:rPr>
      <w:t xml:space="preserve">  |  FACILITATOR GUIDE</w:t>
    </w:r>
    <w:r>
      <w:t xml:space="preserve">	</w:t>
    </w:r>
    <w:r>
      <w:rPr>
        <w:rFonts w:ascii="Inter" w:cs="Inter" w:eastAsia="Inter" w:hAnsi="Inter"/>
        <w:b/>
        <w:bCs/>
        <w:color w:val="4FA3D1"/>
        <w:sz w:val="16"/>
        <w:szCs w:val="16"/>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bff6537aeba4f662cf50ead149fb9812c7f4c73d.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2026-06-08T02:21:14.931Z</dcterms:created>
  <dcterms:modified xsi:type="dcterms:W3CDTF">2026-06-08T02:21:14.931Z</dcterms:modified>
</cp:coreProperties>
</file>

<file path=docProps/custom.xml><?xml version="1.0" encoding="utf-8"?>
<Properties xmlns="http://schemas.openxmlformats.org/officeDocument/2006/custom-properties" xmlns:vt="http://schemas.openxmlformats.org/officeDocument/2006/docPropsVTypes"/>
</file>