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W w:w="108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E07873" w14:paraId="5C09D499" w14:textId="77777777" w:rsidTr="00352973">
        <w:trPr>
          <w:trHeight w:val="1731"/>
        </w:trPr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12" w:space="0" w:color="0B1F33"/>
              <w:right w:val="none" w:sz="0" w:space="0" w:color="FFFFFF"/>
            </w:tcBorders>
            <w:shd w:val="clear" w:color="auto" w:fill="FFFFFF"/>
            <w:tcMar>
              <w:top w:w="60" w:type="dxa"/>
              <w:left w:w="0" w:type="dxa"/>
              <w:bottom w:w="80" w:type="dxa"/>
              <w:right w:w="0" w:type="dxa"/>
            </w:tcMar>
            <w:vAlign w:val="bottom"/>
          </w:tcPr>
          <w:p w14:paraId="5D6C3A58" w14:textId="77777777" w:rsidR="00E07873" w:rsidRDefault="00000000">
            <w:r>
              <w:rPr>
                <w:noProof/>
              </w:rPr>
              <w:drawing>
                <wp:inline distT="0" distB="0" distL="0" distR="0" wp14:anchorId="0658E5B7" wp14:editId="629A4378">
                  <wp:extent cx="3189443" cy="1056503"/>
                  <wp:effectExtent l="0" t="0" r="0" b="0"/>
                  <wp:docPr id="1" name="Logo" descr="Logo" title="Resilience by De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602" cy="1100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single" w:sz="12" w:space="0" w:color="0B1F33"/>
              <w:right w:val="none" w:sz="0" w:space="0" w:color="FFFFFF"/>
            </w:tcBorders>
            <w:shd w:val="clear" w:color="auto" w:fill="FFFFFF"/>
            <w:tcMar>
              <w:top w:w="60" w:type="dxa"/>
              <w:left w:w="0" w:type="dxa"/>
              <w:bottom w:w="80" w:type="dxa"/>
              <w:right w:w="0" w:type="dxa"/>
            </w:tcMar>
            <w:vAlign w:val="bottom"/>
          </w:tcPr>
          <w:p w14:paraId="1C07385C" w14:textId="77777777" w:rsidR="00E07873" w:rsidRDefault="00000000">
            <w:pPr>
              <w:jc w:val="right"/>
            </w:pPr>
            <w:r>
              <w:rPr>
                <w:b/>
                <w:bCs/>
                <w:color w:val="4FA3D1"/>
                <w:spacing w:val="80"/>
              </w:rPr>
              <w:t>INTELLIGENCE APPLIED</w:t>
            </w:r>
          </w:p>
        </w:tc>
      </w:tr>
    </w:tbl>
    <w:p w14:paraId="002DCDC0" w14:textId="77777777" w:rsidR="00E07873" w:rsidRDefault="00E07873">
      <w:pPr>
        <w:spacing w:after="120"/>
      </w:pPr>
    </w:p>
    <w:tbl>
      <w:tblPr>
        <w:tblW w:w="108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E07873" w14:paraId="45B1D17A" w14:textId="77777777">
        <w:tc>
          <w:tcPr>
            <w:tcW w:w="108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B1F33"/>
            <w:tcMar>
              <w:top w:w="240" w:type="dxa"/>
              <w:left w:w="280" w:type="dxa"/>
              <w:bottom w:w="240" w:type="dxa"/>
              <w:right w:w="280" w:type="dxa"/>
            </w:tcMar>
          </w:tcPr>
          <w:p w14:paraId="783ADBE5" w14:textId="77777777" w:rsidR="00E07873" w:rsidRDefault="00000000">
            <w:pPr>
              <w:spacing w:after="80"/>
            </w:pPr>
            <w:r>
              <w:rPr>
                <w:b/>
                <w:bCs/>
                <w:color w:val="FFFFFF"/>
                <w:sz w:val="26"/>
                <w:szCs w:val="26"/>
              </w:rPr>
              <w:t>YOUR ORGANIZATION HAS INVESTED IN SECURITY.</w:t>
            </w:r>
          </w:p>
          <w:p w14:paraId="0512D349" w14:textId="77777777" w:rsidR="00E07873" w:rsidRDefault="00000000">
            <w:pPr>
              <w:spacing w:after="100"/>
            </w:pPr>
            <w:r>
              <w:rPr>
                <w:color w:val="D0DDE6"/>
              </w:rPr>
              <w:t xml:space="preserve">The harder question is whether you can </w:t>
            </w:r>
            <w:r>
              <w:rPr>
                <w:b/>
                <w:bCs/>
                <w:color w:val="4FA3D1"/>
              </w:rPr>
              <w:t>recover</w:t>
            </w:r>
            <w:r>
              <w:rPr>
                <w:color w:val="D0DDE6"/>
              </w:rPr>
              <w:t xml:space="preserve"> when security fails.</w:t>
            </w:r>
          </w:p>
          <w:p w14:paraId="3E405962" w14:textId="129115C6" w:rsidR="00E07873" w:rsidRDefault="00000000">
            <w:r>
              <w:rPr>
                <w:color w:val="A8BDC9"/>
                <w:sz w:val="18"/>
                <w:szCs w:val="18"/>
              </w:rPr>
              <w:t xml:space="preserve">Most organizations are not prepared to restore critical services after a severe cyber outage — one where primary systems, backups, and conventional recovery tools fail simultaneously. The gap between what boards believe and what organizations can </w:t>
            </w:r>
            <w:proofErr w:type="gramStart"/>
            <w:r>
              <w:rPr>
                <w:color w:val="A8BDC9"/>
                <w:sz w:val="18"/>
                <w:szCs w:val="18"/>
              </w:rPr>
              <w:t>actually demonstrate</w:t>
            </w:r>
            <w:proofErr w:type="gramEnd"/>
            <w:r>
              <w:rPr>
                <w:color w:val="A8BDC9"/>
                <w:sz w:val="18"/>
                <w:szCs w:val="18"/>
              </w:rPr>
              <w:t xml:space="preserve"> is where the greatest risk </w:t>
            </w:r>
            <w:r w:rsidR="007A67ED">
              <w:rPr>
                <w:color w:val="A8BDC9"/>
                <w:sz w:val="18"/>
                <w:szCs w:val="18"/>
              </w:rPr>
              <w:t>hid</w:t>
            </w:r>
            <w:r>
              <w:rPr>
                <w:color w:val="A8BDC9"/>
                <w:sz w:val="18"/>
                <w:szCs w:val="18"/>
              </w:rPr>
              <w:t>es.</w:t>
            </w:r>
          </w:p>
        </w:tc>
      </w:tr>
      <w:tr w:rsidR="00E07873" w14:paraId="6418B68A" w14:textId="77777777" w:rsidTr="007A67ED">
        <w:trPr>
          <w:trHeight w:val="2356"/>
        </w:trPr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2" w:space="0" w:color="A7B3BF"/>
            </w:tcBorders>
            <w:shd w:val="clear" w:color="auto" w:fill="F4F6F8"/>
            <w:tcMar>
              <w:top w:w="220" w:type="dxa"/>
              <w:left w:w="240" w:type="dxa"/>
              <w:bottom w:w="220" w:type="dxa"/>
              <w:right w:w="240" w:type="dxa"/>
            </w:tcMar>
          </w:tcPr>
          <w:p w14:paraId="51BE1D18" w14:textId="77777777" w:rsidR="00E07873" w:rsidRDefault="00000000">
            <w:pPr>
              <w:spacing w:after="100"/>
            </w:pPr>
            <w:r>
              <w:rPr>
                <w:b/>
                <w:bCs/>
                <w:color w:val="0B1F33"/>
                <w:spacing w:val="60"/>
                <w:sz w:val="18"/>
                <w:szCs w:val="18"/>
              </w:rPr>
              <w:t>WHY MOST PLANS FAIL</w:t>
            </w:r>
          </w:p>
          <w:p w14:paraId="056F1184" w14:textId="6E4201B0" w:rsidR="00E07873" w:rsidRDefault="00000000">
            <w:pPr>
              <w:spacing w:after="100"/>
            </w:pPr>
            <w:r>
              <w:rPr>
                <w:color w:val="0B1F33"/>
                <w:sz w:val="18"/>
                <w:szCs w:val="18"/>
              </w:rPr>
              <w:t>Traditional B</w:t>
            </w:r>
            <w:r w:rsidR="007A67ED">
              <w:rPr>
                <w:color w:val="0B1F33"/>
                <w:sz w:val="18"/>
                <w:szCs w:val="18"/>
              </w:rPr>
              <w:t>usiness Continuity Plans</w:t>
            </w:r>
            <w:r>
              <w:rPr>
                <w:color w:val="0B1F33"/>
                <w:sz w:val="18"/>
                <w:szCs w:val="18"/>
              </w:rPr>
              <w:t xml:space="preserve"> are built around applications</w:t>
            </w:r>
            <w:r w:rsidR="00FA5929">
              <w:rPr>
                <w:color w:val="0B1F33"/>
                <w:sz w:val="18"/>
                <w:szCs w:val="18"/>
              </w:rPr>
              <w:t xml:space="preserve"> and assets</w:t>
            </w:r>
            <w:r>
              <w:rPr>
                <w:color w:val="0B1F33"/>
                <w:sz w:val="18"/>
                <w:szCs w:val="18"/>
              </w:rPr>
              <w:t>, not business outcomes. When a severe outage hits every system at once, application-centric plans have no answer</w:t>
            </w:r>
            <w:r w:rsidR="00323D3E">
              <w:rPr>
                <w:color w:val="0B1F33"/>
                <w:sz w:val="18"/>
                <w:szCs w:val="18"/>
              </w:rPr>
              <w:t xml:space="preserve"> for immediate survival</w:t>
            </w:r>
            <w:r>
              <w:rPr>
                <w:color w:val="0B1F33"/>
                <w:sz w:val="18"/>
                <w:szCs w:val="18"/>
              </w:rPr>
              <w:t>.</w:t>
            </w:r>
          </w:p>
          <w:p w14:paraId="10FFA8BB" w14:textId="77777777" w:rsidR="00E07873" w:rsidRDefault="00000000">
            <w:r>
              <w:rPr>
                <w:color w:val="3A5A73"/>
                <w:sz w:val="18"/>
                <w:szCs w:val="18"/>
              </w:rPr>
              <w:t xml:space="preserve">The result: systems restored in priority order while customers wait, regulators ask questions no one can answer, and boards discover the plan they approved doesn't work for the attack that </w:t>
            </w:r>
            <w:proofErr w:type="gramStart"/>
            <w:r>
              <w:rPr>
                <w:color w:val="3A5A73"/>
                <w:sz w:val="18"/>
                <w:szCs w:val="18"/>
              </w:rPr>
              <w:t>actually happened</w:t>
            </w:r>
            <w:proofErr w:type="gramEnd"/>
            <w:r>
              <w:rPr>
                <w:color w:val="3A5A73"/>
                <w:sz w:val="18"/>
                <w:szCs w:val="18"/>
              </w:rPr>
              <w:t>.</w:t>
            </w:r>
          </w:p>
        </w:tc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220" w:type="dxa"/>
              <w:left w:w="240" w:type="dxa"/>
              <w:bottom w:w="220" w:type="dxa"/>
              <w:right w:w="240" w:type="dxa"/>
            </w:tcMar>
          </w:tcPr>
          <w:p w14:paraId="3AF8D51E" w14:textId="77777777" w:rsidR="00E07873" w:rsidRDefault="00000000" w:rsidP="003B4E3E">
            <w:pPr>
              <w:spacing w:after="100"/>
              <w:ind w:right="-237"/>
            </w:pPr>
            <w:r>
              <w:rPr>
                <w:b/>
                <w:bCs/>
                <w:color w:val="0B1F33"/>
                <w:spacing w:val="60"/>
                <w:sz w:val="18"/>
                <w:szCs w:val="18"/>
              </w:rPr>
              <w:t>A DIFFERENT APPROACH</w:t>
            </w:r>
          </w:p>
          <w:p w14:paraId="6E9CB68F" w14:textId="77777777" w:rsidR="00E07873" w:rsidRDefault="00000000" w:rsidP="003B4E3E">
            <w:pPr>
              <w:spacing w:after="100"/>
              <w:ind w:right="-237"/>
            </w:pPr>
            <w:r>
              <w:rPr>
                <w:color w:val="3A5A73"/>
                <w:sz w:val="18"/>
                <w:szCs w:val="18"/>
              </w:rPr>
              <w:t xml:space="preserve">We start with one question: </w:t>
            </w:r>
            <w:r>
              <w:rPr>
                <w:b/>
                <w:bCs/>
                <w:color w:val="0B1F33"/>
                <w:sz w:val="18"/>
                <w:szCs w:val="18"/>
              </w:rPr>
              <w:t>what is the minimum your organization must deliver to remain viable?</w:t>
            </w:r>
            <w:r>
              <w:rPr>
                <w:color w:val="3A5A73"/>
                <w:sz w:val="18"/>
                <w:szCs w:val="18"/>
              </w:rPr>
              <w:t xml:space="preserve"> Dependency mapping, restoration protocols, tested recovery velocity, and Board-level accountability follow from that answer.</w:t>
            </w:r>
          </w:p>
          <w:p w14:paraId="7EAB298F" w14:textId="7A110490" w:rsidR="00E07873" w:rsidRDefault="00000000" w:rsidP="007A67ED">
            <w:pPr>
              <w:spacing w:after="100"/>
              <w:ind w:right="-237"/>
              <w:rPr>
                <w:color w:val="3A5A73"/>
                <w:sz w:val="18"/>
                <w:szCs w:val="18"/>
              </w:rPr>
            </w:pPr>
            <w:r>
              <w:rPr>
                <w:color w:val="3A5A73"/>
                <w:sz w:val="18"/>
                <w:szCs w:val="18"/>
              </w:rPr>
              <w:t xml:space="preserve">AI-assisted tools make this faster and more accurate than </w:t>
            </w:r>
            <w:r w:rsidR="00323D3E">
              <w:rPr>
                <w:color w:val="3A5A73"/>
                <w:sz w:val="18"/>
                <w:szCs w:val="18"/>
              </w:rPr>
              <w:t>ever and</w:t>
            </w:r>
            <w:r>
              <w:rPr>
                <w:color w:val="3A5A73"/>
                <w:sz w:val="18"/>
                <w:szCs w:val="18"/>
              </w:rPr>
              <w:t xml:space="preserve"> keep your plan current as your environment changes.</w:t>
            </w:r>
          </w:p>
          <w:p w14:paraId="0D146FFB" w14:textId="726867DB" w:rsidR="007A67ED" w:rsidRDefault="007A67ED" w:rsidP="007A67ED">
            <w:pPr>
              <w:ind w:right="-237"/>
            </w:pPr>
            <w:r>
              <w:rPr>
                <w:color w:val="0B1F33"/>
                <w:sz w:val="18"/>
                <w:szCs w:val="18"/>
              </w:rPr>
              <w:t>Resilience by Design buil</w:t>
            </w:r>
            <w:r>
              <w:rPr>
                <w:color w:val="0B1F33"/>
                <w:sz w:val="18"/>
                <w:szCs w:val="18"/>
              </w:rPr>
              <w:t>ds</w:t>
            </w:r>
            <w:r>
              <w:rPr>
                <w:color w:val="0B1F33"/>
                <w:sz w:val="18"/>
                <w:szCs w:val="18"/>
              </w:rPr>
              <w:t xml:space="preserve"> on the framework the U.S. financial sector chose for severe-outage recovery — Sheltered Harbor, now managed by FS-ISAC.</w:t>
            </w:r>
          </w:p>
        </w:tc>
      </w:tr>
    </w:tbl>
    <w:p w14:paraId="231FBB7A" w14:textId="77777777" w:rsidR="00E07873" w:rsidRDefault="00E07873">
      <w:pPr>
        <w:spacing w:after="60"/>
      </w:pPr>
    </w:p>
    <w:tbl>
      <w:tblPr>
        <w:tblW w:w="108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E07873" w14:paraId="19EE6900" w14:textId="77777777">
        <w:tc>
          <w:tcPr>
            <w:tcW w:w="1080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A5A73"/>
            <w:tcMar>
              <w:top w:w="100" w:type="dxa"/>
              <w:left w:w="240" w:type="dxa"/>
              <w:bottom w:w="100" w:type="dxa"/>
              <w:right w:w="240" w:type="dxa"/>
            </w:tcMar>
          </w:tcPr>
          <w:p w14:paraId="13680E04" w14:textId="77777777" w:rsidR="00E07873" w:rsidRDefault="00000000">
            <w:pPr>
              <w:jc w:val="center"/>
            </w:pPr>
            <w:r>
              <w:rPr>
                <w:b/>
                <w:bCs/>
                <w:color w:val="FFFFFF"/>
                <w:spacing w:val="100"/>
                <w:sz w:val="19"/>
                <w:szCs w:val="19"/>
              </w:rPr>
              <w:t>WHAT WE DO</w:t>
            </w:r>
          </w:p>
        </w:tc>
      </w:tr>
      <w:tr w:rsidR="00E07873" w14:paraId="03D37EC4" w14:textId="77777777">
        <w:tc>
          <w:tcPr>
            <w:tcW w:w="5400" w:type="dxa"/>
            <w:tcBorders>
              <w:top w:val="single" w:sz="1" w:space="0" w:color="A7B3BF"/>
              <w:left w:val="single" w:sz="4" w:space="0" w:color="4FA3D1"/>
              <w:bottom w:val="single" w:sz="1" w:space="0" w:color="A7B3BF"/>
              <w:right w:val="single" w:sz="1" w:space="0" w:color="A7B3BF"/>
            </w:tcBorders>
            <w:shd w:val="clear" w:color="auto" w:fill="FFFFFF"/>
            <w:tcMar>
              <w:top w:w="140" w:type="dxa"/>
              <w:left w:w="180" w:type="dxa"/>
              <w:bottom w:w="140" w:type="dxa"/>
              <w:right w:w="200" w:type="dxa"/>
            </w:tcMar>
          </w:tcPr>
          <w:p w14:paraId="6A3EEBA8" w14:textId="03BC3FFA" w:rsidR="00E07873" w:rsidRDefault="00000000">
            <w:pPr>
              <w:spacing w:after="60"/>
            </w:pPr>
            <w:proofErr w:type="gramStart"/>
            <w:r>
              <w:rPr>
                <w:b/>
                <w:bCs/>
                <w:color w:val="0B1F33"/>
                <w:sz w:val="19"/>
                <w:szCs w:val="19"/>
              </w:rPr>
              <w:t xml:space="preserve">◈  </w:t>
            </w:r>
            <w:r w:rsidR="00FA5929">
              <w:rPr>
                <w:b/>
                <w:bCs/>
                <w:color w:val="0B1F33"/>
                <w:sz w:val="19"/>
                <w:szCs w:val="19"/>
              </w:rPr>
              <w:t>Cyber</w:t>
            </w:r>
            <w:proofErr w:type="gramEnd"/>
            <w:r w:rsidR="00FA5929">
              <w:rPr>
                <w:b/>
                <w:bCs/>
                <w:color w:val="0B1F33"/>
                <w:sz w:val="19"/>
                <w:szCs w:val="19"/>
              </w:rPr>
              <w:t xml:space="preserve"> Recovery Readiness</w:t>
            </w:r>
            <w:r>
              <w:rPr>
                <w:b/>
                <w:bCs/>
                <w:color w:val="0B1F33"/>
                <w:sz w:val="19"/>
                <w:szCs w:val="19"/>
              </w:rPr>
              <w:t xml:space="preserve"> Assessment</w:t>
            </w:r>
          </w:p>
          <w:p w14:paraId="0AE370E3" w14:textId="77777777" w:rsidR="00E07873" w:rsidRDefault="00000000">
            <w:r>
              <w:rPr>
                <w:color w:val="3A5A73"/>
                <w:sz w:val="18"/>
                <w:szCs w:val="18"/>
              </w:rPr>
              <w:t>A facilitated workshop for your board and C-suite that validates actual recovery readiness and produces a prioritized roadmap.</w:t>
            </w:r>
          </w:p>
        </w:tc>
        <w:tc>
          <w:tcPr>
            <w:tcW w:w="5400" w:type="dxa"/>
            <w:tcBorders>
              <w:top w:val="single" w:sz="1" w:space="0" w:color="A7B3BF"/>
              <w:left w:val="single" w:sz="1" w:space="0" w:color="A7B3BF"/>
              <w:bottom w:val="single" w:sz="1" w:space="0" w:color="A7B3BF"/>
              <w:right w:val="single" w:sz="4" w:space="0" w:color="4FA3D1"/>
            </w:tcBorders>
            <w:shd w:val="clear" w:color="auto" w:fill="FFFFFF"/>
            <w:tcMar>
              <w:top w:w="140" w:type="dxa"/>
              <w:left w:w="200" w:type="dxa"/>
              <w:bottom w:w="140" w:type="dxa"/>
              <w:right w:w="180" w:type="dxa"/>
            </w:tcMar>
          </w:tcPr>
          <w:p w14:paraId="526E7AAC" w14:textId="77777777" w:rsidR="00E07873" w:rsidRDefault="00000000">
            <w:pPr>
              <w:spacing w:after="60"/>
            </w:pPr>
            <w:proofErr w:type="gramStart"/>
            <w:r>
              <w:rPr>
                <w:b/>
                <w:bCs/>
                <w:color w:val="0B1F33"/>
                <w:sz w:val="19"/>
                <w:szCs w:val="19"/>
              </w:rPr>
              <w:t>◈  Board</w:t>
            </w:r>
            <w:proofErr w:type="gramEnd"/>
            <w:r>
              <w:rPr>
                <w:b/>
                <w:bCs/>
                <w:color w:val="0B1F33"/>
                <w:sz w:val="19"/>
                <w:szCs w:val="19"/>
              </w:rPr>
              <w:t xml:space="preserve"> &amp; Executive Advisory</w:t>
            </w:r>
          </w:p>
          <w:p w14:paraId="7364F9E3" w14:textId="77777777" w:rsidR="00E07873" w:rsidRDefault="00000000">
            <w:r>
              <w:rPr>
                <w:color w:val="3A5A73"/>
                <w:sz w:val="18"/>
                <w:szCs w:val="18"/>
              </w:rPr>
              <w:t>Strategic resilience advisory — helping boards understand their exposure, mandate the right investments, and hold leadership accountable.</w:t>
            </w:r>
          </w:p>
        </w:tc>
      </w:tr>
      <w:tr w:rsidR="00E07873" w14:paraId="1481C953" w14:textId="77777777">
        <w:tc>
          <w:tcPr>
            <w:tcW w:w="5400" w:type="dxa"/>
            <w:tcBorders>
              <w:top w:val="single" w:sz="1" w:space="0" w:color="A7B3BF"/>
              <w:left w:val="single" w:sz="4" w:space="0" w:color="4FA3D1"/>
              <w:bottom w:val="single" w:sz="1" w:space="0" w:color="A7B3BF"/>
              <w:right w:val="single" w:sz="1" w:space="0" w:color="A7B3BF"/>
            </w:tcBorders>
            <w:shd w:val="clear" w:color="auto" w:fill="FFFFFF"/>
            <w:tcMar>
              <w:top w:w="140" w:type="dxa"/>
              <w:left w:w="180" w:type="dxa"/>
              <w:bottom w:w="140" w:type="dxa"/>
              <w:right w:w="200" w:type="dxa"/>
            </w:tcMar>
          </w:tcPr>
          <w:p w14:paraId="63B2DE12" w14:textId="77777777" w:rsidR="00E07873" w:rsidRDefault="00000000">
            <w:pPr>
              <w:spacing w:after="60"/>
            </w:pPr>
            <w:proofErr w:type="gramStart"/>
            <w:r>
              <w:rPr>
                <w:b/>
                <w:bCs/>
                <w:color w:val="0B1F33"/>
                <w:sz w:val="19"/>
                <w:szCs w:val="19"/>
              </w:rPr>
              <w:t>◈  Dependency</w:t>
            </w:r>
            <w:proofErr w:type="gramEnd"/>
            <w:r>
              <w:rPr>
                <w:b/>
                <w:bCs/>
                <w:color w:val="0B1F33"/>
                <w:sz w:val="19"/>
                <w:szCs w:val="19"/>
              </w:rPr>
              <w:t xml:space="preserve"> Management</w:t>
            </w:r>
          </w:p>
          <w:p w14:paraId="5FFE5392" w14:textId="77777777" w:rsidR="00E07873" w:rsidRDefault="00000000">
            <w:r>
              <w:rPr>
                <w:color w:val="3A5A73"/>
                <w:sz w:val="18"/>
                <w:szCs w:val="18"/>
              </w:rPr>
              <w:t>AI tools translate your minimum viable operation into a continuously maintained map of risks, dependencies, and recovery priorities.</w:t>
            </w:r>
          </w:p>
        </w:tc>
        <w:tc>
          <w:tcPr>
            <w:tcW w:w="5400" w:type="dxa"/>
            <w:tcBorders>
              <w:top w:val="single" w:sz="1" w:space="0" w:color="A7B3BF"/>
              <w:left w:val="single" w:sz="1" w:space="0" w:color="A7B3BF"/>
              <w:bottom w:val="single" w:sz="1" w:space="0" w:color="A7B3BF"/>
              <w:right w:val="single" w:sz="4" w:space="0" w:color="4FA3D1"/>
            </w:tcBorders>
            <w:shd w:val="clear" w:color="auto" w:fill="FFFFFF"/>
            <w:tcMar>
              <w:top w:w="140" w:type="dxa"/>
              <w:left w:w="200" w:type="dxa"/>
              <w:bottom w:w="140" w:type="dxa"/>
              <w:right w:w="180" w:type="dxa"/>
            </w:tcMar>
          </w:tcPr>
          <w:p w14:paraId="3AD8EB9F" w14:textId="77777777" w:rsidR="00E07873" w:rsidRDefault="00000000">
            <w:pPr>
              <w:spacing w:after="60"/>
            </w:pPr>
            <w:proofErr w:type="gramStart"/>
            <w:r>
              <w:rPr>
                <w:b/>
                <w:bCs/>
                <w:color w:val="0B1F33"/>
                <w:sz w:val="19"/>
                <w:szCs w:val="19"/>
              </w:rPr>
              <w:t>◈  Recovery</w:t>
            </w:r>
            <w:proofErr w:type="gramEnd"/>
            <w:r>
              <w:rPr>
                <w:b/>
                <w:bCs/>
                <w:color w:val="0B1F33"/>
                <w:sz w:val="19"/>
                <w:szCs w:val="19"/>
              </w:rPr>
              <w:t xml:space="preserve"> Plan Implementation</w:t>
            </w:r>
          </w:p>
          <w:p w14:paraId="2ED3F599" w14:textId="77777777" w:rsidR="00E07873" w:rsidRDefault="00000000">
            <w:r>
              <w:rPr>
                <w:color w:val="3A5A73"/>
                <w:sz w:val="18"/>
                <w:szCs w:val="18"/>
              </w:rPr>
              <w:t>Prepare and procure an isolated recovery platform, validate that it works through defined testing, and build organizational readiness through ongoing drills.</w:t>
            </w:r>
          </w:p>
        </w:tc>
      </w:tr>
      <w:tr w:rsidR="00E07873" w14:paraId="32E4F3DE" w14:textId="77777777">
        <w:tc>
          <w:tcPr>
            <w:tcW w:w="5400" w:type="dxa"/>
            <w:tcBorders>
              <w:top w:val="single" w:sz="1" w:space="0" w:color="A7B3BF"/>
              <w:left w:val="single" w:sz="4" w:space="0" w:color="4FA3D1"/>
              <w:bottom w:val="single" w:sz="1" w:space="0" w:color="A7B3BF"/>
              <w:right w:val="single" w:sz="1" w:space="0" w:color="A7B3BF"/>
            </w:tcBorders>
            <w:shd w:val="clear" w:color="auto" w:fill="FFFFFF"/>
            <w:tcMar>
              <w:top w:w="140" w:type="dxa"/>
              <w:left w:w="180" w:type="dxa"/>
              <w:bottom w:w="140" w:type="dxa"/>
              <w:right w:w="200" w:type="dxa"/>
            </w:tcMar>
          </w:tcPr>
          <w:p w14:paraId="5215275B" w14:textId="0638611B" w:rsidR="00E07873" w:rsidRDefault="00000000">
            <w:pPr>
              <w:spacing w:after="60"/>
            </w:pPr>
            <w:proofErr w:type="gramStart"/>
            <w:r>
              <w:rPr>
                <w:b/>
                <w:bCs/>
                <w:color w:val="0B1F33"/>
                <w:sz w:val="19"/>
                <w:szCs w:val="19"/>
              </w:rPr>
              <w:t>◈  Cyber</w:t>
            </w:r>
            <w:proofErr w:type="gramEnd"/>
            <w:r>
              <w:rPr>
                <w:b/>
                <w:bCs/>
                <w:color w:val="0B1F33"/>
                <w:sz w:val="19"/>
                <w:szCs w:val="19"/>
              </w:rPr>
              <w:t xml:space="preserve"> Resilience </w:t>
            </w:r>
            <w:r w:rsidR="007A67ED">
              <w:rPr>
                <w:b/>
                <w:bCs/>
                <w:color w:val="0B1F33"/>
                <w:sz w:val="19"/>
                <w:szCs w:val="19"/>
              </w:rPr>
              <w:t>Education</w:t>
            </w:r>
          </w:p>
          <w:p w14:paraId="10939C5D" w14:textId="77777777" w:rsidR="00E07873" w:rsidRDefault="00000000">
            <w:r>
              <w:rPr>
                <w:color w:val="3A5A73"/>
                <w:sz w:val="18"/>
                <w:szCs w:val="18"/>
              </w:rPr>
              <w:t>Leadership and operator education that builds the organizational capability to execute recovery under real-world pressure.</w:t>
            </w:r>
          </w:p>
        </w:tc>
        <w:tc>
          <w:tcPr>
            <w:tcW w:w="5400" w:type="dxa"/>
            <w:tcBorders>
              <w:top w:val="single" w:sz="1" w:space="0" w:color="A7B3BF"/>
              <w:left w:val="single" w:sz="1" w:space="0" w:color="A7B3BF"/>
              <w:bottom w:val="single" w:sz="1" w:space="0" w:color="A7B3BF"/>
              <w:right w:val="single" w:sz="4" w:space="0" w:color="4FA3D1"/>
            </w:tcBorders>
            <w:shd w:val="clear" w:color="auto" w:fill="FFFFFF"/>
            <w:tcMar>
              <w:top w:w="140" w:type="dxa"/>
              <w:left w:w="200" w:type="dxa"/>
              <w:bottom w:w="140" w:type="dxa"/>
              <w:right w:w="180" w:type="dxa"/>
            </w:tcMar>
          </w:tcPr>
          <w:p w14:paraId="09E24825" w14:textId="77777777" w:rsidR="00E07873" w:rsidRDefault="00000000">
            <w:pPr>
              <w:spacing w:after="60"/>
            </w:pPr>
            <w:proofErr w:type="gramStart"/>
            <w:r>
              <w:rPr>
                <w:b/>
                <w:bCs/>
                <w:color w:val="0B1F33"/>
                <w:sz w:val="19"/>
                <w:szCs w:val="19"/>
              </w:rPr>
              <w:t>◈  Resilience</w:t>
            </w:r>
            <w:proofErr w:type="gramEnd"/>
            <w:r>
              <w:rPr>
                <w:b/>
                <w:bCs/>
                <w:color w:val="0B1F33"/>
                <w:sz w:val="19"/>
                <w:szCs w:val="19"/>
              </w:rPr>
              <w:t xml:space="preserve"> Management as a Service</w:t>
            </w:r>
          </w:p>
          <w:p w14:paraId="48F67B4C" w14:textId="77777777" w:rsidR="00E07873" w:rsidRDefault="00000000">
            <w:r>
              <w:rPr>
                <w:color w:val="3A5A73"/>
                <w:sz w:val="18"/>
                <w:szCs w:val="18"/>
              </w:rPr>
              <w:t>Ongoing independent oversight, AI-assisted plan currency, and validated Board reporting — so your posture keeps pace with your environment.</w:t>
            </w:r>
          </w:p>
        </w:tc>
      </w:tr>
    </w:tbl>
    <w:p w14:paraId="146C5CA6" w14:textId="77777777" w:rsidR="00E07873" w:rsidRDefault="00E07873">
      <w:pPr>
        <w:spacing w:after="60"/>
      </w:pPr>
    </w:p>
    <w:tbl>
      <w:tblPr>
        <w:tblW w:w="108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0"/>
        <w:gridCol w:w="4320"/>
      </w:tblGrid>
      <w:tr w:rsidR="00E07873" w14:paraId="246C6A33" w14:textId="77777777">
        <w:tc>
          <w:tcPr>
            <w:tcW w:w="64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B1F33"/>
            <w:tcMar>
              <w:top w:w="240" w:type="dxa"/>
              <w:left w:w="280" w:type="dxa"/>
              <w:bottom w:w="240" w:type="dxa"/>
              <w:right w:w="220" w:type="dxa"/>
            </w:tcMar>
            <w:vAlign w:val="center"/>
          </w:tcPr>
          <w:p w14:paraId="1C2B0D58" w14:textId="77777777" w:rsidR="00E07873" w:rsidRDefault="00000000">
            <w:pPr>
              <w:spacing w:after="100"/>
            </w:pPr>
            <w:r>
              <w:rPr>
                <w:b/>
                <w:bCs/>
                <w:color w:val="FFFFFF"/>
                <w:spacing w:val="40"/>
                <w:sz w:val="22"/>
                <w:szCs w:val="22"/>
              </w:rPr>
              <w:t>DISCOVER YOUR RESILIENCE SCORE</w:t>
            </w:r>
          </w:p>
          <w:p w14:paraId="3AABB5EC" w14:textId="124A30FE" w:rsidR="00E07873" w:rsidRDefault="00000000">
            <w:pPr>
              <w:spacing w:after="100"/>
            </w:pPr>
            <w:r>
              <w:rPr>
                <w:color w:val="A8BDC9"/>
                <w:sz w:val="19"/>
                <w:szCs w:val="19"/>
              </w:rPr>
              <w:t xml:space="preserve">Take the free </w:t>
            </w:r>
            <w:r w:rsidR="00FA5929">
              <w:rPr>
                <w:b/>
                <w:bCs/>
                <w:color w:val="4FA3D1"/>
                <w:sz w:val="19"/>
                <w:szCs w:val="19"/>
              </w:rPr>
              <w:t>Cyber R</w:t>
            </w:r>
            <w:r>
              <w:rPr>
                <w:b/>
                <w:bCs/>
                <w:color w:val="4FA3D1"/>
                <w:sz w:val="19"/>
                <w:szCs w:val="19"/>
              </w:rPr>
              <w:t>e</w:t>
            </w:r>
            <w:r w:rsidR="00FA5929">
              <w:rPr>
                <w:b/>
                <w:bCs/>
                <w:color w:val="4FA3D1"/>
                <w:sz w:val="19"/>
                <w:szCs w:val="19"/>
              </w:rPr>
              <w:t>covery Readiness</w:t>
            </w:r>
            <w:r>
              <w:rPr>
                <w:b/>
                <w:bCs/>
                <w:color w:val="4FA3D1"/>
                <w:sz w:val="19"/>
                <w:szCs w:val="19"/>
              </w:rPr>
              <w:t xml:space="preserve"> Assessment</w:t>
            </w:r>
            <w:r>
              <w:rPr>
                <w:color w:val="A8BDC9"/>
                <w:sz w:val="19"/>
                <w:szCs w:val="19"/>
              </w:rPr>
              <w:t xml:space="preserve"> — 10 questions, 8 minutes. Reveals where your organization stands across five dimensions of recovery readiness.</w:t>
            </w:r>
          </w:p>
          <w:p w14:paraId="686EE71D" w14:textId="77777777" w:rsidR="00E07873" w:rsidRDefault="00000000">
            <w:r>
              <w:rPr>
                <w:i/>
                <w:iCs/>
                <w:color w:val="D0DDE6"/>
                <w:sz w:val="18"/>
                <w:szCs w:val="18"/>
              </w:rPr>
              <w:t>Know your score before a regulator, a board member, or an attacker finds out for you.</w:t>
            </w:r>
          </w:p>
        </w:tc>
        <w:tc>
          <w:tcPr>
            <w:tcW w:w="43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FA3D1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</w:tcPr>
          <w:p w14:paraId="01A52F36" w14:textId="77777777" w:rsidR="00E07873" w:rsidRDefault="00000000">
            <w:pPr>
              <w:spacing w:after="100"/>
              <w:jc w:val="center"/>
            </w:pPr>
            <w:r>
              <w:rPr>
                <w:b/>
                <w:bCs/>
                <w:color w:val="FFFFFF"/>
                <w:spacing w:val="80"/>
                <w:sz w:val="26"/>
                <w:szCs w:val="26"/>
              </w:rPr>
              <w:t>START FREE</w:t>
            </w:r>
          </w:p>
          <w:p w14:paraId="3910DEC5" w14:textId="29E7EE90" w:rsidR="00E07873" w:rsidRDefault="00000000">
            <w:pPr>
              <w:spacing w:after="120"/>
              <w:jc w:val="center"/>
            </w:pPr>
            <w:r>
              <w:rPr>
                <w:b/>
                <w:bCs/>
                <w:color w:val="FFFFFF"/>
              </w:rPr>
              <w:t>Resilience</w:t>
            </w:r>
            <w:r w:rsidR="00352973">
              <w:rPr>
                <w:b/>
                <w:bCs/>
                <w:color w:val="FFFFFF"/>
              </w:rPr>
              <w:t>-</w:t>
            </w:r>
            <w:r>
              <w:rPr>
                <w:b/>
                <w:bCs/>
                <w:color w:val="FFFFFF"/>
              </w:rPr>
              <w:t>byDesign.com</w:t>
            </w:r>
          </w:p>
          <w:p w14:paraId="573EEF3A" w14:textId="77777777" w:rsidR="00E07873" w:rsidRDefault="00000000">
            <w:pPr>
              <w:jc w:val="center"/>
            </w:pPr>
            <w:r>
              <w:rPr>
                <w:i/>
                <w:iCs/>
                <w:color w:val="E8F4FB"/>
                <w:sz w:val="18"/>
                <w:szCs w:val="18"/>
              </w:rPr>
              <w:t>Takes 8 minutes. No registration required.</w:t>
            </w:r>
          </w:p>
        </w:tc>
      </w:tr>
    </w:tbl>
    <w:p w14:paraId="29FA6747" w14:textId="77777777" w:rsidR="0099071C" w:rsidRDefault="0099071C"/>
    <w:sectPr w:rsidR="0099071C" w:rsidSect="007A67ED">
      <w:footerReference w:type="default" r:id="rId8"/>
      <w:pgSz w:w="12240" w:h="15840"/>
      <w:pgMar w:top="25" w:right="720" w:bottom="495" w:left="720" w:header="70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EA7C784" w14:textId="77777777" w:rsidR="002066D8" w:rsidRDefault="002066D8" w:rsidP="003B4E3E">
      <w:r>
        <w:separator/>
      </w:r>
    </w:p>
  </w:endnote>
  <w:endnote w:type="continuationSeparator" w:id="0">
    <w:p w14:paraId="33647E05" w14:textId="77777777" w:rsidR="002066D8" w:rsidRDefault="002066D8" w:rsidP="003B4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Inter">
    <w:altName w:val="Cambria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W w:w="10800" w:type="dxa"/>
      <w:tblBorders>
        <w:top w:val="none" w:sz="0" w:space="0" w:color="FFFFFF"/>
        <w:left w:val="none" w:sz="0" w:space="0" w:color="FFFFFF"/>
        <w:bottom w:val="none" w:sz="0" w:space="0" w:color="FFFFFF"/>
        <w:right w:val="none" w:sz="0" w:space="0" w:color="FFFFFF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6480"/>
      <w:gridCol w:w="4320"/>
    </w:tblGrid>
    <w:tr w:rsidR="003B4E3E" w14:paraId="1CF4C8C1" w14:textId="77777777" w:rsidTr="003B4E3E">
      <w:tc>
        <w:tcPr>
          <w:tcW w:w="6480" w:type="dxa"/>
          <w:tcBorders>
            <w:top w:val="single" w:sz="4" w:space="0" w:color="0B1F33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FFFFFF"/>
          <w:tcMar>
            <w:top w:w="100" w:type="dxa"/>
            <w:left w:w="0" w:type="dxa"/>
            <w:bottom w:w="0" w:type="dxa"/>
            <w:right w:w="0" w:type="dxa"/>
          </w:tcMar>
        </w:tcPr>
        <w:p w14:paraId="5F7C0222" w14:textId="77777777" w:rsidR="007A67ED" w:rsidRDefault="003B4E3E" w:rsidP="007A67ED">
          <w:pPr>
            <w:spacing w:after="50"/>
            <w:ind w:right="1169"/>
            <w:rPr>
              <w:color w:val="3A5A73"/>
              <w:sz w:val="16"/>
              <w:szCs w:val="16"/>
            </w:rPr>
          </w:pPr>
          <w:r>
            <w:rPr>
              <w:color w:val="3A5A73"/>
              <w:sz w:val="16"/>
              <w:szCs w:val="16"/>
            </w:rPr>
            <w:t>Resilience</w:t>
          </w:r>
          <w:r w:rsidR="00A50489">
            <w:rPr>
              <w:color w:val="3A5A73"/>
              <w:sz w:val="16"/>
              <w:szCs w:val="16"/>
            </w:rPr>
            <w:t>-</w:t>
          </w:r>
          <w:r>
            <w:rPr>
              <w:color w:val="3A5A73"/>
              <w:sz w:val="16"/>
              <w:szCs w:val="16"/>
            </w:rPr>
            <w:t>byDesign.com</w:t>
          </w:r>
        </w:p>
        <w:p w14:paraId="7A2A484D" w14:textId="27907B9C" w:rsidR="007A67ED" w:rsidRDefault="007A67ED" w:rsidP="007A67ED">
          <w:pPr>
            <w:spacing w:after="50"/>
            <w:ind w:right="1169"/>
            <w:rPr>
              <w:i/>
              <w:iCs/>
              <w:color w:val="A7B3BF"/>
              <w:sz w:val="15"/>
              <w:szCs w:val="15"/>
            </w:rPr>
          </w:pPr>
          <w:hyperlink r:id="rId1" w:history="1">
            <w:r w:rsidRPr="00247135">
              <w:rPr>
                <w:rStyle w:val="Hyperlink"/>
                <w:i/>
                <w:iCs/>
                <w:sz w:val="15"/>
                <w:szCs w:val="15"/>
              </w:rPr>
              <w:t>info@Resilience-byDesign.com</w:t>
            </w:r>
          </w:hyperlink>
        </w:p>
        <w:p w14:paraId="553CABA1" w14:textId="6E696F3A" w:rsidR="003B4E3E" w:rsidRDefault="007A67ED" w:rsidP="007A67ED">
          <w:pPr>
            <w:spacing w:after="50"/>
            <w:ind w:right="1169"/>
          </w:pPr>
          <w:r>
            <w:rPr>
              <w:i/>
              <w:iCs/>
              <w:color w:val="A7B3BF"/>
              <w:sz w:val="15"/>
              <w:szCs w:val="15"/>
            </w:rPr>
            <w:t>+1 914 752-4600</w:t>
          </w:r>
        </w:p>
      </w:tc>
      <w:tc>
        <w:tcPr>
          <w:tcW w:w="4320" w:type="dxa"/>
          <w:tcBorders>
            <w:top w:val="single" w:sz="4" w:space="0" w:color="0B1F33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FFFFFF"/>
          <w:tcMar>
            <w:top w:w="100" w:type="dxa"/>
            <w:left w:w="0" w:type="dxa"/>
            <w:bottom w:w="0" w:type="dxa"/>
            <w:right w:w="0" w:type="dxa"/>
          </w:tcMar>
        </w:tcPr>
        <w:p w14:paraId="13911F8D" w14:textId="77777777" w:rsidR="003B4E3E" w:rsidRDefault="003B4E3E" w:rsidP="003B4E3E">
          <w:pPr>
            <w:spacing w:after="50"/>
            <w:ind w:left="-628"/>
            <w:jc w:val="right"/>
          </w:pPr>
          <w:r>
            <w:rPr>
              <w:color w:val="A7B3BF"/>
              <w:sz w:val="15"/>
              <w:szCs w:val="15"/>
            </w:rPr>
            <w:t>© 2026 Resilience by Design. All rights reserved.</w:t>
          </w:r>
        </w:p>
        <w:p w14:paraId="41741274" w14:textId="77777777" w:rsidR="003B4E3E" w:rsidRDefault="003B4E3E" w:rsidP="003B4E3E">
          <w:pPr>
            <w:ind w:left="-628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5C65B11" wp14:editId="0D76FE24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495300" cy="495300"/>
                <wp:effectExtent l="0" t="0" r="0" b="0"/>
                <wp:wrapSquare wrapText="bothSides"/>
                <wp:docPr id="1313100037" name="QR" descr="QR Code" title="QR Co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43A283AB" w14:textId="77777777" w:rsidR="003B4E3E" w:rsidRDefault="003B4E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9759E76" w14:textId="77777777" w:rsidR="002066D8" w:rsidRDefault="002066D8" w:rsidP="003B4E3E">
      <w:r>
        <w:separator/>
      </w:r>
    </w:p>
  </w:footnote>
  <w:footnote w:type="continuationSeparator" w:id="0">
    <w:p w14:paraId="64C72C65" w14:textId="77777777" w:rsidR="002066D8" w:rsidRDefault="002066D8" w:rsidP="003B4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4BF94155"/>
    <w:multiLevelType w:val="hybridMultilevel"/>
    <w:tmpl w:val="15FA9168"/>
    <w:lvl w:ilvl="0" w:tplc="DAA0C362">
      <w:start w:val="1"/>
      <w:numFmt w:val="bullet"/>
      <w:lvlText w:val="●"/>
      <w:lvlJc w:val="left"/>
      <w:pPr>
        <w:ind w:left="720" w:hanging="360"/>
      </w:pPr>
    </w:lvl>
    <w:lvl w:ilvl="1" w:tplc="12FE18D0">
      <w:start w:val="1"/>
      <w:numFmt w:val="bullet"/>
      <w:lvlText w:val="○"/>
      <w:lvlJc w:val="left"/>
      <w:pPr>
        <w:ind w:left="1440" w:hanging="360"/>
      </w:pPr>
    </w:lvl>
    <w:lvl w:ilvl="2" w:tplc="48D80920">
      <w:start w:val="1"/>
      <w:numFmt w:val="bullet"/>
      <w:lvlText w:val="■"/>
      <w:lvlJc w:val="left"/>
      <w:pPr>
        <w:ind w:left="2160" w:hanging="360"/>
      </w:pPr>
    </w:lvl>
    <w:lvl w:ilvl="3" w:tplc="752228E2">
      <w:start w:val="1"/>
      <w:numFmt w:val="bullet"/>
      <w:lvlText w:val="●"/>
      <w:lvlJc w:val="left"/>
      <w:pPr>
        <w:ind w:left="2880" w:hanging="360"/>
      </w:pPr>
    </w:lvl>
    <w:lvl w:ilvl="4" w:tplc="E43A0028">
      <w:start w:val="1"/>
      <w:numFmt w:val="bullet"/>
      <w:lvlText w:val="○"/>
      <w:lvlJc w:val="left"/>
      <w:pPr>
        <w:ind w:left="3600" w:hanging="360"/>
      </w:pPr>
    </w:lvl>
    <w:lvl w:ilvl="5" w:tplc="63704DBA">
      <w:start w:val="1"/>
      <w:numFmt w:val="bullet"/>
      <w:lvlText w:val="■"/>
      <w:lvlJc w:val="left"/>
      <w:pPr>
        <w:ind w:left="4320" w:hanging="360"/>
      </w:pPr>
    </w:lvl>
    <w:lvl w:ilvl="6" w:tplc="30F0E778">
      <w:start w:val="1"/>
      <w:numFmt w:val="bullet"/>
      <w:lvlText w:val="●"/>
      <w:lvlJc w:val="left"/>
      <w:pPr>
        <w:ind w:left="5040" w:hanging="360"/>
      </w:pPr>
    </w:lvl>
    <w:lvl w:ilvl="7" w:tplc="67C67158">
      <w:start w:val="1"/>
      <w:numFmt w:val="bullet"/>
      <w:lvlText w:val="●"/>
      <w:lvlJc w:val="left"/>
      <w:pPr>
        <w:ind w:left="5760" w:hanging="360"/>
      </w:pPr>
    </w:lvl>
    <w:lvl w:ilvl="8" w:tplc="BE58B844">
      <w:start w:val="1"/>
      <w:numFmt w:val="bullet"/>
      <w:lvlText w:val="●"/>
      <w:lvlJc w:val="left"/>
      <w:pPr>
        <w:ind w:left="6480" w:hanging="360"/>
      </w:pPr>
    </w:lvl>
  </w:abstractNum>
  <w:num w:numId="1" w16cid:durableId="157393211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5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873"/>
    <w:rsid w:val="00117015"/>
    <w:rsid w:val="002066D8"/>
    <w:rsid w:val="00323D3E"/>
    <w:rsid w:val="00352973"/>
    <w:rsid w:val="003B4E3E"/>
    <w:rsid w:val="00503E4E"/>
    <w:rsid w:val="006B03F5"/>
    <w:rsid w:val="007A67ED"/>
    <w:rsid w:val="0099071C"/>
    <w:rsid w:val="00A50489"/>
    <w:rsid w:val="00AE3E6A"/>
    <w:rsid w:val="00B078D5"/>
    <w:rsid w:val="00DB156E"/>
    <w:rsid w:val="00DF2D5F"/>
    <w:rsid w:val="00E07873"/>
    <w:rsid w:val="00FA5929"/>
    <w:rsid w:val="00FD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A1E8B2"/>
  <w15:docId w15:val="{B1DD1959-D8D7-8545-BAE7-A0D7184C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Inter" w:eastAsia="Inter" w:hAnsi="Inter" w:cs="Inter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4E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4E3E"/>
  </w:style>
  <w:style w:type="paragraph" w:styleId="Footer">
    <w:name w:val="footer"/>
    <w:basedOn w:val="Normal"/>
    <w:link w:val="FooterChar"/>
    <w:uiPriority w:val="99"/>
    <w:unhideWhenUsed/>
    <w:rsid w:val="003B4E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4E3E"/>
  </w:style>
  <w:style w:type="character" w:styleId="UnresolvedMention">
    <w:name w:val="Unresolved Mention"/>
    <w:basedOn w:val="DefaultParagraphFont"/>
    <w:uiPriority w:val="99"/>
    <w:semiHidden/>
    <w:unhideWhenUsed/>
    <w:rsid w:val="00A504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info@Resilience-byDesig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393</Words>
  <Characters>2391</Characters>
  <Application>Microsoft Office Word</Application>
  <DocSecurity>0</DocSecurity>
  <Lines>62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Resilience by Design Brochure June 2o26</vt:lpstr>
    </vt:vector>
  </TitlesOfParts>
  <Manager/>
  <Company/>
  <LinksUpToDate>false</LinksUpToDate>
  <CharactersWithSpaces>2749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Resilience by Design Brochure June 2o26</dc:title>
  <dc:subject>Go to Market</dc:subject>
  <dc:creator>Carlos Recalde</dc:creator>
  <cp:keywords/>
  <dc:description>Copyright (c) 2026 - Resilience by Design</dc:description>
  <cp:lastModifiedBy>Carlos Recalde</cp:lastModifiedBy>
  <cp:revision>4</cp:revision>
  <dcterms:created xsi:type="dcterms:W3CDTF">2026-06-08T01:50:00Z</dcterms:created>
  <dcterms:modified xsi:type="dcterms:W3CDTF">2026-06-08T02:06:00Z</dcterms:modified>
  <cp:category>Brochure</cp:category>
</cp:coreProperties>
</file>